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195D7" w14:textId="77777777" w:rsidR="004050C6" w:rsidRDefault="004050C6" w:rsidP="004050C6">
      <w:pPr>
        <w:spacing w:line="360" w:lineRule="auto"/>
        <w:ind w:left="360"/>
        <w:rPr>
          <w:sz w:val="22"/>
          <w:szCs w:val="22"/>
        </w:rPr>
      </w:pPr>
    </w:p>
    <w:p w14:paraId="7EDE4406" w14:textId="77777777" w:rsidR="004050C6" w:rsidRDefault="004050C6" w:rsidP="004050C6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przedmiotu zamówienia</w:t>
      </w:r>
    </w:p>
    <w:p w14:paraId="2FE4A21A" w14:textId="77777777" w:rsidR="004050C6" w:rsidRDefault="004050C6" w:rsidP="004050C6">
      <w:pPr>
        <w:spacing w:line="360" w:lineRule="auto"/>
        <w:rPr>
          <w:sz w:val="22"/>
          <w:szCs w:val="22"/>
        </w:rPr>
      </w:pPr>
      <w:bookmarkStart w:id="0" w:name="_GoBack"/>
      <w:bookmarkEnd w:id="0"/>
    </w:p>
    <w:p w14:paraId="712B861A" w14:textId="77777777" w:rsidR="004050C6" w:rsidRDefault="004050C6" w:rsidP="004050C6">
      <w:pPr>
        <w:numPr>
          <w:ilvl w:val="2"/>
          <w:numId w:val="1"/>
        </w:numPr>
        <w:spacing w:before="120"/>
        <w:rPr>
          <w:b/>
          <w:szCs w:val="24"/>
        </w:rPr>
      </w:pPr>
      <w:r>
        <w:rPr>
          <w:b/>
          <w:szCs w:val="24"/>
        </w:rPr>
        <w:t>Przedmiotem zamówienia jest:</w:t>
      </w:r>
    </w:p>
    <w:p w14:paraId="2DC4784D" w14:textId="77777777" w:rsidR="004050C6" w:rsidRDefault="004050C6" w:rsidP="004050C6">
      <w:pPr>
        <w:spacing w:before="120"/>
        <w:jc w:val="center"/>
        <w:rPr>
          <w:b/>
          <w:szCs w:val="24"/>
        </w:rPr>
      </w:pPr>
      <w:r>
        <w:rPr>
          <w:b/>
          <w:szCs w:val="24"/>
        </w:rPr>
        <w:t>„</w:t>
      </w:r>
      <w:r>
        <w:rPr>
          <w:rFonts w:eastAsia="Calibri"/>
          <w:b/>
        </w:rPr>
        <w:t>Przebudowa magistrali wodociągowych DN 800 i DN 600 na terenie ZPW POMORZANY w Szczecinie</w:t>
      </w:r>
      <w:r>
        <w:rPr>
          <w:b/>
          <w:szCs w:val="24"/>
        </w:rPr>
        <w:t>”.</w:t>
      </w:r>
      <w:r>
        <w:rPr>
          <w:noProof/>
          <w:szCs w:val="24"/>
        </w:rPr>
        <w:t xml:space="preserve">              </w:t>
      </w:r>
    </w:p>
    <w:p w14:paraId="6547E854" w14:textId="77777777" w:rsidR="004050C6" w:rsidRDefault="004050C6" w:rsidP="004050C6">
      <w:pPr>
        <w:pStyle w:val="pkt"/>
        <w:numPr>
          <w:ilvl w:val="2"/>
          <w:numId w:val="1"/>
        </w:numPr>
        <w:spacing w:before="120" w:after="0"/>
        <w:rPr>
          <w:b/>
        </w:rPr>
      </w:pPr>
      <w:r>
        <w:rPr>
          <w:b/>
        </w:rPr>
        <w:t>Zakres zamówienia obejmuje:</w:t>
      </w:r>
    </w:p>
    <w:p w14:paraId="12A8CDDD" w14:textId="77777777" w:rsidR="004050C6" w:rsidRDefault="004050C6" w:rsidP="004050C6">
      <w:pPr>
        <w:pStyle w:val="pkt"/>
        <w:numPr>
          <w:ilvl w:val="1"/>
          <w:numId w:val="2"/>
        </w:numPr>
        <w:spacing w:before="120" w:after="0"/>
        <w:ind w:left="567" w:hanging="283"/>
      </w:pPr>
      <w:r>
        <w:t>Przebudowę dwóch odcinków dosyłowych, magistrali DN800 i DN600 na terenie ZPW Pomorzany. Konieczność przebudowy wynika z równolegle prowadzonej inwestycji, polegającej na budowie nowego budynku laboratorium na terenie ZPW. W zakres wchodzi wykonanie odcinków magistrali wodociągowych:</w:t>
      </w:r>
    </w:p>
    <w:p w14:paraId="70EE479C" w14:textId="77777777" w:rsidR="004050C6" w:rsidRDefault="004050C6" w:rsidP="004050C6">
      <w:pPr>
        <w:pStyle w:val="pkt"/>
        <w:spacing w:before="120" w:after="0"/>
        <w:ind w:left="567" w:firstLine="0"/>
      </w:pPr>
      <w:r>
        <w:t>- DN800 mm o długości L=96,6 m</w:t>
      </w:r>
    </w:p>
    <w:p w14:paraId="003E31F3" w14:textId="77777777" w:rsidR="004050C6" w:rsidRDefault="004050C6" w:rsidP="004050C6">
      <w:pPr>
        <w:pStyle w:val="pkt"/>
        <w:spacing w:before="120" w:after="0"/>
        <w:ind w:left="567" w:firstLine="0"/>
      </w:pPr>
      <w:r>
        <w:t>- DN600 mm o długości L=73,8 m</w:t>
      </w:r>
    </w:p>
    <w:p w14:paraId="6D0ED792" w14:textId="77777777" w:rsidR="004050C6" w:rsidRDefault="004050C6" w:rsidP="004050C6">
      <w:pPr>
        <w:jc w:val="both"/>
        <w:rPr>
          <w:rFonts w:ascii="Arial" w:hAnsi="Arial" w:cs="Arial"/>
          <w:szCs w:val="24"/>
        </w:rPr>
      </w:pPr>
    </w:p>
    <w:p w14:paraId="6D70E0E4" w14:textId="77777777" w:rsidR="004050C6" w:rsidRDefault="004050C6" w:rsidP="004050C6">
      <w:pPr>
        <w:tabs>
          <w:tab w:val="left" w:pos="540"/>
        </w:tabs>
        <w:ind w:left="539" w:hanging="539"/>
        <w:jc w:val="both"/>
        <w:rPr>
          <w:b/>
          <w:szCs w:val="24"/>
        </w:rPr>
      </w:pPr>
      <w:r>
        <w:rPr>
          <w:b/>
          <w:szCs w:val="24"/>
        </w:rPr>
        <w:t xml:space="preserve">      Zakres jest zgodny z :</w:t>
      </w:r>
    </w:p>
    <w:p w14:paraId="1E7085CA" w14:textId="77777777" w:rsidR="004050C6" w:rsidRDefault="004050C6" w:rsidP="004050C6">
      <w:pPr>
        <w:ind w:left="284"/>
        <w:rPr>
          <w:szCs w:val="24"/>
        </w:rPr>
      </w:pPr>
      <w:r>
        <w:rPr>
          <w:szCs w:val="24"/>
        </w:rPr>
        <w:t xml:space="preserve"> Dokumentacją projektową opracowaną przez Biuro Projektów INBUD Dariusz Skuza, Zbigniew Woźniak,  z siedzibą w Szczecinie, ul. Kwiatkowskiego 32/13, zawierającą:</w:t>
      </w:r>
    </w:p>
    <w:p w14:paraId="5DC94CB4" w14:textId="77777777" w:rsidR="004050C6" w:rsidRDefault="004050C6" w:rsidP="004050C6">
      <w:pPr>
        <w:numPr>
          <w:ilvl w:val="0"/>
          <w:numId w:val="3"/>
        </w:numPr>
        <w:tabs>
          <w:tab w:val="num" w:pos="567"/>
        </w:tabs>
        <w:ind w:left="567" w:hanging="283"/>
        <w:jc w:val="both"/>
        <w:rPr>
          <w:szCs w:val="24"/>
        </w:rPr>
      </w:pPr>
      <w:r>
        <w:rPr>
          <w:szCs w:val="24"/>
        </w:rPr>
        <w:t>Projekt zagospodarowania terenu pn. „Przebudowa magistrali wodociągowej DN800 i DN600 na terenie ZPW Pomorzany w Szczecinie” wraz z decyzją o pozwoleniu na budowę nr 609/24 z dnia 21.08.2024 r.,</w:t>
      </w:r>
    </w:p>
    <w:p w14:paraId="0E9089AF" w14:textId="77777777" w:rsidR="004050C6" w:rsidRDefault="004050C6" w:rsidP="004050C6">
      <w:pPr>
        <w:numPr>
          <w:ilvl w:val="0"/>
          <w:numId w:val="3"/>
        </w:numPr>
        <w:tabs>
          <w:tab w:val="num" w:pos="567"/>
        </w:tabs>
        <w:ind w:left="567" w:hanging="283"/>
        <w:jc w:val="both"/>
        <w:rPr>
          <w:szCs w:val="24"/>
        </w:rPr>
      </w:pPr>
      <w:r>
        <w:rPr>
          <w:szCs w:val="24"/>
        </w:rPr>
        <w:t xml:space="preserve">Projekt techniczny, </w:t>
      </w:r>
    </w:p>
    <w:p w14:paraId="59FEAE74" w14:textId="77777777" w:rsidR="004050C6" w:rsidRDefault="004050C6" w:rsidP="004050C6">
      <w:pPr>
        <w:numPr>
          <w:ilvl w:val="0"/>
          <w:numId w:val="3"/>
        </w:numPr>
        <w:tabs>
          <w:tab w:val="num" w:pos="567"/>
        </w:tabs>
        <w:ind w:left="567" w:hanging="283"/>
        <w:jc w:val="both"/>
        <w:rPr>
          <w:szCs w:val="24"/>
        </w:rPr>
      </w:pPr>
      <w:r>
        <w:rPr>
          <w:szCs w:val="24"/>
        </w:rPr>
        <w:t>Geotechniczne warunki posadowienia,</w:t>
      </w:r>
    </w:p>
    <w:p w14:paraId="1A77749B" w14:textId="77777777" w:rsidR="004050C6" w:rsidRDefault="004050C6" w:rsidP="004050C6">
      <w:pPr>
        <w:numPr>
          <w:ilvl w:val="0"/>
          <w:numId w:val="3"/>
        </w:numPr>
        <w:tabs>
          <w:tab w:val="num" w:pos="567"/>
        </w:tabs>
        <w:ind w:left="567" w:hanging="283"/>
        <w:jc w:val="both"/>
        <w:rPr>
          <w:szCs w:val="24"/>
        </w:rPr>
      </w:pPr>
      <w:r>
        <w:rPr>
          <w:szCs w:val="24"/>
        </w:rPr>
        <w:t>Specyfikacja techniczna wykonania i odbioru robót,</w:t>
      </w:r>
    </w:p>
    <w:p w14:paraId="73C11754" w14:textId="77777777" w:rsidR="004050C6" w:rsidRDefault="004050C6" w:rsidP="004050C6">
      <w:pPr>
        <w:numPr>
          <w:ilvl w:val="0"/>
          <w:numId w:val="3"/>
        </w:numPr>
        <w:tabs>
          <w:tab w:val="num" w:pos="567"/>
        </w:tabs>
        <w:ind w:left="567" w:hanging="283"/>
        <w:jc w:val="both"/>
        <w:rPr>
          <w:szCs w:val="24"/>
        </w:rPr>
      </w:pPr>
      <w:r>
        <w:rPr>
          <w:szCs w:val="24"/>
        </w:rPr>
        <w:t>Przedmiar robót.</w:t>
      </w:r>
    </w:p>
    <w:p w14:paraId="51A8D41F" w14:textId="77777777" w:rsidR="004050C6" w:rsidRDefault="004050C6" w:rsidP="004050C6">
      <w:pPr>
        <w:rPr>
          <w:szCs w:val="24"/>
        </w:rPr>
      </w:pPr>
    </w:p>
    <w:p w14:paraId="54DE8499" w14:textId="77777777" w:rsidR="004050C6" w:rsidRDefault="004050C6" w:rsidP="004050C6">
      <w:pPr>
        <w:ind w:left="284"/>
        <w:jc w:val="both"/>
        <w:rPr>
          <w:szCs w:val="24"/>
        </w:rPr>
      </w:pPr>
      <w:r>
        <w:rPr>
          <w:szCs w:val="24"/>
        </w:rPr>
        <w:t xml:space="preserve">Projekt zagospodarowania terenu, projekt techniczny, geotechniczne warunki posadowienia, specyfikacja techniczna wykonania i odbioru robót, przedmiar robót są elementami dokumentacji projektowej i stanowią Załącznik do SWZ. </w:t>
      </w:r>
    </w:p>
    <w:p w14:paraId="7791CB87" w14:textId="77777777" w:rsidR="004050C6" w:rsidRDefault="004050C6" w:rsidP="004050C6">
      <w:pPr>
        <w:ind w:left="284"/>
        <w:jc w:val="both"/>
        <w:rPr>
          <w:color w:val="70AD47"/>
          <w:szCs w:val="24"/>
        </w:rPr>
      </w:pPr>
      <w:r>
        <w:rPr>
          <w:color w:val="70AD47"/>
          <w:szCs w:val="24"/>
        </w:rPr>
        <w:t xml:space="preserve">Przedmiar robót należy traktować jako element pomocniczy, nie stanowiący podstawy wyceny zamówienia. Podstawą do obliczenia ceny oferty jest zakres określony w projekcie zagospodarowania terenu, w projekcie technicznym i specyfikacji technicznej wykonania i odbioru robót. </w:t>
      </w:r>
    </w:p>
    <w:p w14:paraId="2F39F41A" w14:textId="77777777" w:rsidR="004050C6" w:rsidRDefault="004050C6" w:rsidP="004050C6">
      <w:pPr>
        <w:ind w:left="284"/>
        <w:jc w:val="both"/>
        <w:rPr>
          <w:szCs w:val="24"/>
        </w:rPr>
      </w:pPr>
    </w:p>
    <w:p w14:paraId="5D565F3D" w14:textId="77777777" w:rsidR="004050C6" w:rsidRDefault="004050C6" w:rsidP="004050C6">
      <w:pPr>
        <w:ind w:left="284"/>
        <w:jc w:val="both"/>
        <w:rPr>
          <w:b/>
          <w:color w:val="4472C4"/>
          <w:szCs w:val="24"/>
        </w:rPr>
      </w:pPr>
      <w:r>
        <w:rPr>
          <w:b/>
          <w:color w:val="4472C4"/>
          <w:szCs w:val="24"/>
        </w:rPr>
        <w:t>Przy wycenie robót należy zwrócić uwagę na warunki gruntowo-wodne zawarte w opinii geotechnicznej (geotechniczne warunki posadowienia).</w:t>
      </w:r>
    </w:p>
    <w:p w14:paraId="5590802D" w14:textId="77777777" w:rsidR="004050C6" w:rsidRDefault="004050C6" w:rsidP="004050C6">
      <w:pPr>
        <w:ind w:left="284"/>
        <w:jc w:val="both"/>
        <w:rPr>
          <w:b/>
          <w:color w:val="4472C4"/>
          <w:szCs w:val="24"/>
        </w:rPr>
      </w:pPr>
    </w:p>
    <w:p w14:paraId="23921019" w14:textId="77777777" w:rsidR="004050C6" w:rsidRDefault="004050C6" w:rsidP="004050C6">
      <w:pPr>
        <w:ind w:left="284"/>
        <w:jc w:val="both"/>
        <w:rPr>
          <w:color w:val="4472C4"/>
          <w:szCs w:val="24"/>
        </w:rPr>
      </w:pPr>
      <w:r>
        <w:rPr>
          <w:b/>
          <w:color w:val="4472C4"/>
          <w:szCs w:val="24"/>
        </w:rPr>
        <w:t>W związku z trwającymi pracami przy przebudowie al. Powstańców Wielkopolskich, wymagane przełączenia magistrali DN600 i DN800 należy zaplanować/skoordynować w porozumieniu z eksploatacją i działem inwestycji.</w:t>
      </w:r>
    </w:p>
    <w:p w14:paraId="35804914" w14:textId="77777777" w:rsidR="004050C6" w:rsidRDefault="004050C6" w:rsidP="004050C6">
      <w:pPr>
        <w:jc w:val="both"/>
        <w:rPr>
          <w:szCs w:val="24"/>
        </w:rPr>
      </w:pPr>
    </w:p>
    <w:p w14:paraId="15804E5F" w14:textId="77777777" w:rsidR="004050C6" w:rsidRDefault="004050C6" w:rsidP="004050C6">
      <w:pPr>
        <w:tabs>
          <w:tab w:val="left" w:pos="540"/>
        </w:tabs>
        <w:ind w:left="284" w:hanging="539"/>
        <w:jc w:val="both"/>
        <w:rPr>
          <w:b/>
          <w:color w:val="C00000"/>
          <w:szCs w:val="24"/>
        </w:rPr>
      </w:pPr>
      <w:r>
        <w:rPr>
          <w:szCs w:val="24"/>
        </w:rPr>
        <w:tab/>
      </w:r>
      <w:r>
        <w:rPr>
          <w:b/>
          <w:color w:val="C00000"/>
          <w:szCs w:val="24"/>
        </w:rPr>
        <w:t xml:space="preserve">Ilekroć w dokumentacji jest mowa o wytycznych do projektowania i wykonawstwa urządzeń </w:t>
      </w:r>
      <w:proofErr w:type="spellStart"/>
      <w:r>
        <w:rPr>
          <w:b/>
          <w:color w:val="C00000"/>
          <w:szCs w:val="24"/>
        </w:rPr>
        <w:t>wod-kan</w:t>
      </w:r>
      <w:proofErr w:type="spellEnd"/>
      <w:r>
        <w:rPr>
          <w:b/>
          <w:color w:val="C00000"/>
          <w:szCs w:val="24"/>
        </w:rPr>
        <w:t xml:space="preserve"> to Zamawiający wymaga stosowania „Wytycznych do projektowania i wykonawstwa urządzeń </w:t>
      </w:r>
      <w:proofErr w:type="spellStart"/>
      <w:r>
        <w:rPr>
          <w:b/>
          <w:color w:val="C00000"/>
          <w:szCs w:val="24"/>
        </w:rPr>
        <w:t>wod-kan</w:t>
      </w:r>
      <w:proofErr w:type="spellEnd"/>
      <w:r>
        <w:rPr>
          <w:b/>
          <w:color w:val="C00000"/>
          <w:szCs w:val="24"/>
        </w:rPr>
        <w:t xml:space="preserve"> Wydanie VI Sierpień 2020”</w:t>
      </w:r>
    </w:p>
    <w:p w14:paraId="764B5EA3" w14:textId="77777777" w:rsidR="004050C6" w:rsidRDefault="00051AED" w:rsidP="004050C6">
      <w:pPr>
        <w:spacing w:line="360" w:lineRule="auto"/>
        <w:ind w:firstLine="284"/>
        <w:rPr>
          <w:color w:val="4472C4"/>
          <w:sz w:val="22"/>
          <w:szCs w:val="22"/>
        </w:rPr>
      </w:pPr>
      <w:hyperlink r:id="rId7" w:history="1">
        <w:r w:rsidR="004050C6">
          <w:rPr>
            <w:rStyle w:val="Hipercze"/>
            <w:sz w:val="22"/>
            <w:szCs w:val="22"/>
          </w:rPr>
          <w:t>http://zwik.szczecin.pl/klienci/zalatw_sprawe/wytyczne-dla-projektantow</w:t>
        </w:r>
      </w:hyperlink>
    </w:p>
    <w:p w14:paraId="447A8209" w14:textId="77777777" w:rsidR="004050C6" w:rsidRDefault="004050C6" w:rsidP="004050C6">
      <w:pPr>
        <w:spacing w:line="360" w:lineRule="auto"/>
        <w:ind w:firstLine="284"/>
        <w:rPr>
          <w:color w:val="4472C4"/>
          <w:sz w:val="22"/>
          <w:szCs w:val="22"/>
        </w:rPr>
      </w:pPr>
    </w:p>
    <w:p w14:paraId="2ADB5FA0" w14:textId="77777777" w:rsidR="004050C6" w:rsidRDefault="004050C6" w:rsidP="004050C6">
      <w:pPr>
        <w:pStyle w:val="Akapitzlist"/>
        <w:numPr>
          <w:ilvl w:val="2"/>
          <w:numId w:val="1"/>
        </w:numPr>
        <w:contextualSpacing/>
        <w:jc w:val="both"/>
        <w:rPr>
          <w:b/>
          <w:szCs w:val="24"/>
        </w:rPr>
      </w:pPr>
      <w:r>
        <w:rPr>
          <w:b/>
          <w:szCs w:val="24"/>
        </w:rPr>
        <w:t xml:space="preserve">Podstawa prawno-techniczna wykonania zamówienia: </w:t>
      </w:r>
    </w:p>
    <w:p w14:paraId="3CF0341F" w14:textId="77777777" w:rsidR="004050C6" w:rsidRDefault="004050C6" w:rsidP="004050C6">
      <w:pPr>
        <w:numPr>
          <w:ilvl w:val="0"/>
          <w:numId w:val="4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lastRenderedPageBreak/>
        <w:t>Decyzja o pozwoleniu na budowę nr 609/24, z dnia 21.08.2024 r.;</w:t>
      </w:r>
    </w:p>
    <w:p w14:paraId="660C6F89" w14:textId="77777777" w:rsidR="004050C6" w:rsidRDefault="004050C6" w:rsidP="004050C6">
      <w:pPr>
        <w:jc w:val="both"/>
        <w:rPr>
          <w:szCs w:val="24"/>
        </w:rPr>
      </w:pPr>
    </w:p>
    <w:p w14:paraId="061FD8A7" w14:textId="77777777" w:rsidR="004050C6" w:rsidRDefault="004050C6" w:rsidP="004050C6">
      <w:pPr>
        <w:rPr>
          <w:b/>
          <w:szCs w:val="24"/>
        </w:rPr>
      </w:pPr>
      <w:r>
        <w:rPr>
          <w:szCs w:val="24"/>
        </w:rPr>
        <w:t xml:space="preserve">   </w:t>
      </w:r>
      <w:r>
        <w:rPr>
          <w:b/>
          <w:szCs w:val="24"/>
        </w:rPr>
        <w:t>4</w:t>
      </w:r>
      <w:r>
        <w:rPr>
          <w:szCs w:val="24"/>
        </w:rPr>
        <w:t xml:space="preserve">.  </w:t>
      </w:r>
      <w:r>
        <w:rPr>
          <w:b/>
          <w:szCs w:val="24"/>
        </w:rPr>
        <w:t>Warunki wykonawstwa i odbioru:</w:t>
      </w:r>
    </w:p>
    <w:p w14:paraId="0EC73824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851" w:hanging="425"/>
        <w:jc w:val="both"/>
        <w:rPr>
          <w:szCs w:val="24"/>
        </w:rPr>
      </w:pPr>
      <w:r>
        <w:rPr>
          <w:szCs w:val="24"/>
        </w:rPr>
        <w:t>Zaoferowany okres gwarancji i rękojmi nie może być krótszy niż 60 miesięcy od odbioru końcowego.</w:t>
      </w:r>
    </w:p>
    <w:p w14:paraId="0BC17CC5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Wszystkie roboty budowlane Wykonawca wykona zgodnie z dokumentacją techniczną, postanowieniami umowy, wiedzą techniczną, zasadami sztuki budowlanej i wymogami poczynionych uzgodnień.</w:t>
      </w:r>
    </w:p>
    <w:p w14:paraId="18DC542E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  <w:u w:val="single"/>
        </w:rPr>
      </w:pPr>
      <w:r>
        <w:rPr>
          <w:szCs w:val="24"/>
          <w:u w:val="single"/>
        </w:rPr>
        <w:t xml:space="preserve">Wykonawca zobowiązany jest do prowadzenia prac zgodnie z Zarządzeniem Nr 140/21 Prezydenta Miasta Szczecin z dnia 23 marca 2021 r. w sprawie Standardów utrzymania, ochrony i rozwoju terenów zieleni Miasta Szczecin oraz obowiązków służących ich wdrożeniu, z </w:t>
      </w:r>
      <w:proofErr w:type="spellStart"/>
      <w:r>
        <w:rPr>
          <w:szCs w:val="24"/>
          <w:u w:val="single"/>
        </w:rPr>
        <w:t>późn</w:t>
      </w:r>
      <w:proofErr w:type="spellEnd"/>
      <w:r>
        <w:rPr>
          <w:szCs w:val="24"/>
          <w:u w:val="single"/>
        </w:rPr>
        <w:t>. zm.</w:t>
      </w:r>
    </w:p>
    <w:p w14:paraId="57962E8B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hanging="811"/>
        <w:jc w:val="both"/>
        <w:rPr>
          <w:szCs w:val="24"/>
        </w:rPr>
      </w:pPr>
      <w:r>
        <w:rPr>
          <w:szCs w:val="24"/>
        </w:rPr>
        <w:t>Wykonawca w cenie oferty uwzględni wszelkie koszty związane z realizacją zamówienia, w tym w szczególności:</w:t>
      </w:r>
    </w:p>
    <w:p w14:paraId="37846F6D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ubezpieczenia odpowiedzialności cywilnej,</w:t>
      </w:r>
    </w:p>
    <w:p w14:paraId="6EB375C5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ochrony mienia, warunków bhp i ppoż. na placu budowy,</w:t>
      </w:r>
    </w:p>
    <w:p w14:paraId="75BA0A36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oznaczenia terenu budowy zgodnie z obowiązującymi przepisami,</w:t>
      </w:r>
    </w:p>
    <w:p w14:paraId="7D26BF5C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związane z zagospodarowaniem placu budowy, utrzymaniem zaplecza budowy łącznie z doprowadzeniem energii elektrycznej i wody, dozorowaniem oraz uporządkowaniem terenu po likwidacji zaplecza,</w:t>
      </w:r>
    </w:p>
    <w:p w14:paraId="52883577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wszelkich robót przygotowawczych, rozbiórkowych, porządkowych, składowania i recyklingu materiałów odpadowych, wywozu i składowania nadmiaru urobku,</w:t>
      </w:r>
    </w:p>
    <w:p w14:paraId="4E77F89C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opracowania i uzgodnienia projektu czasowej organizacji ruchu na czas prowadzonych robót,</w:t>
      </w:r>
    </w:p>
    <w:p w14:paraId="6B896577" w14:textId="77777777" w:rsidR="004050C6" w:rsidRDefault="004050C6" w:rsidP="004050C6">
      <w:pPr>
        <w:pStyle w:val="Standard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koszty związane z zajęciem pasa drogowego w ul. Boryny (jezdni, chodnika, pobocza, itd.),</w:t>
      </w:r>
    </w:p>
    <w:p w14:paraId="11067C8C" w14:textId="77777777" w:rsidR="004050C6" w:rsidRDefault="004050C6" w:rsidP="004050C6">
      <w:pPr>
        <w:pStyle w:val="Standard"/>
        <w:numPr>
          <w:ilvl w:val="0"/>
          <w:numId w:val="6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koszty odtworzenia nawierzchni,</w:t>
      </w:r>
    </w:p>
    <w:p w14:paraId="40E4B324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sporządzenia planu bezpieczeństwa i ochrony zdrowia,</w:t>
      </w:r>
    </w:p>
    <w:p w14:paraId="20B95355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koszty ewentualnego </w:t>
      </w:r>
      <w:r>
        <w:rPr>
          <w:b/>
          <w:sz w:val="22"/>
          <w:szCs w:val="22"/>
        </w:rPr>
        <w:t>odwodnienia wykopów</w:t>
      </w:r>
      <w:r>
        <w:rPr>
          <w:sz w:val="22"/>
          <w:szCs w:val="22"/>
        </w:rPr>
        <w:t xml:space="preserve"> na czas budowy,</w:t>
      </w:r>
    </w:p>
    <w:p w14:paraId="00BEA2E6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przeprowadzania prób, pomiarów, badań i sprawdzeń przewidzianych warunkami technicznymi wykonania i odbioru robót budowlano-montażowych. Protokoły badań i sprawdzeń muszą być zakończone wynikiem pozytywnym (w tym badanie wydajności hydrantów),</w:t>
      </w:r>
    </w:p>
    <w:p w14:paraId="2C7BFBD1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koszty pełnej obsługi geodezyjnej,</w:t>
      </w:r>
    </w:p>
    <w:p w14:paraId="2B78457D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koszty opracowania dokumentacji powykonawczej, </w:t>
      </w:r>
    </w:p>
    <w:p w14:paraId="400E931B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podatek VAT,</w:t>
      </w:r>
    </w:p>
    <w:p w14:paraId="0A2E47F8" w14:textId="77777777" w:rsidR="004050C6" w:rsidRDefault="004050C6" w:rsidP="004050C6">
      <w:pPr>
        <w:pStyle w:val="Standard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wszelkie inne koszty konieczne do poniesienia w celu zrealizowania i oddania do użytkowania przedmiotu zamówienia.</w:t>
      </w:r>
    </w:p>
    <w:p w14:paraId="2C8BA619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Przed podpisaniem umowy Wykonawca przedłoży Zamawiającemu do akceptacji harmonogram rzeczowo-finansowy realizacji inwestycji. Z harmonogramu powinna wynikać kolejność wykonania robót oraz terminy rozpoczęcia i zakończenia poszczególnych elementów robót. Harmonogram musi być systematycznie aktualizowany i wskazywać zaawansowanie rzeczowe i finansowe robót.</w:t>
      </w:r>
    </w:p>
    <w:p w14:paraId="046FDEFC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Przed przystąpieniem do robót Wykonawca winien zgłosić poszczególnym użytkownikom uzbrojenia podziemnego termin rozpoczęcia robót i ewentualną potrzebę zabezpieczenia nadzoru z ich strony na czas prowadzenia robót.</w:t>
      </w:r>
    </w:p>
    <w:p w14:paraId="52CA0B1D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Tymczasowe zajęcia terenów przyległych do linii rozgraniczających, niezbędnych do prowadzenia robót budowlanych Wykonawca uzgadnia we własnym zakresie i na swój koszt.</w:t>
      </w:r>
    </w:p>
    <w:p w14:paraId="2C193FC3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Wykonawca uzgodni pisemnie z właścicielami gruntów warunki, termin i czas prowadzenia robót.</w:t>
      </w:r>
    </w:p>
    <w:p w14:paraId="5FAFE8B7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lastRenderedPageBreak/>
        <w:t>Wykonawca w ramach umowy jest zobowiązany wykonać następujące opracowania: Plan Bezpieczeństwa i Ochrony Zdrowia oraz projekt organizacji ruchu na czas budowy dostosowany do realizowanego zakresu robót, wraz z dokonaniem koniecznych uzgodnień.</w:t>
      </w:r>
    </w:p>
    <w:p w14:paraId="7A7F9C41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Wykonawca wykona i ustawi tablicę informacyjną budowy zgodnie  z przepisami zawartymi w Rozporządzeniu Ministra Infrastruktury z dnia 26.06.2002r. (Dz.U.2002.108.953) w sprawie dziennika budowy, montażu i rozbiórki tablicy informacyjnej oraz ogłoszenia zawierającego dane dotyczące bezpieczeństwa pracy              i ochrony zdrowia.</w:t>
      </w:r>
    </w:p>
    <w:p w14:paraId="0C9A5969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b/>
          <w:szCs w:val="24"/>
        </w:rPr>
      </w:pPr>
      <w:r>
        <w:rPr>
          <w:szCs w:val="24"/>
        </w:rPr>
        <w:t>Wykonawca zapewni stałą obsługę geodezyjną budowy;</w:t>
      </w:r>
    </w:p>
    <w:p w14:paraId="1864C4EC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b/>
          <w:szCs w:val="24"/>
        </w:rPr>
      </w:pPr>
      <w:r>
        <w:rPr>
          <w:szCs w:val="24"/>
        </w:rPr>
        <w:t>Bezpośredni nadzór nad robotami będzie sprawowany przez pracowników Wykonawcy posiadających odpowiednie uprawnienia budowlane. Zmiana osób pełniących funkcję nadzoru technicznego na budowie, w stosunku do wykazu zawartego w ofercie, a także w trakcie trwania inwestycji, wymaga każdorazowo akceptacji i zatwierdzenia Zamawiającego.</w:t>
      </w:r>
    </w:p>
    <w:p w14:paraId="6CE358EA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Wykonawca ma obowiązek uzyskania zatwierdzenia materiałów budowlanych przed wbudowaniem – udzielonego przez Inspektora nadzoru.</w:t>
      </w:r>
    </w:p>
    <w:p w14:paraId="68D6F846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Przeprowadzenie prób, pomiarów, sprawdzeń i odbiorów przewidzianych warunkami               i Specyfikacją techniczną wykonania i odbioru robót budowlanych, na własny koszt;</w:t>
      </w:r>
    </w:p>
    <w:p w14:paraId="19FF8B98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Wykonawca ma obowiązek zgłaszania Inspektorowi nadzoru robót ulegających zakryciu lub zanikających;</w:t>
      </w:r>
    </w:p>
    <w:p w14:paraId="7B9B0ADA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Wszelkie zmiany zakresu robót wynikłe w trakcie realizacji winny być zgłaszane Zamawiającemu i wykonane tylko i wyłącznie po ich akceptacji przez Zamawiającego  i Projektanta;</w:t>
      </w:r>
    </w:p>
    <w:p w14:paraId="05FC35B9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 xml:space="preserve">Wykonawca jest wytwarzającym odpady w rozumieniu przepisów ustawy                        o odpadach z dnia 14.12.2012 r. z </w:t>
      </w:r>
      <w:proofErr w:type="spellStart"/>
      <w:r>
        <w:rPr>
          <w:szCs w:val="24"/>
        </w:rPr>
        <w:t>późn</w:t>
      </w:r>
      <w:proofErr w:type="spellEnd"/>
      <w:r>
        <w:rPr>
          <w:szCs w:val="24"/>
        </w:rPr>
        <w:t>. zm. (Dz. U. 2022 r. poz. 699). Do dokumentów odbiorowych Wykonawca złoży oświadczenie o zagospodarowaniu odpadów.</w:t>
      </w:r>
    </w:p>
    <w:p w14:paraId="37A5BCAB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Roboty kanalizacyjne i wodociągowe należy wykonywać zgodnie z „Wytycznymi projektowania i wykonawstwa urządzeń wodociągowych i kanalizacyjnych wraz z przyłączami, wydanie VI, sierpień 2020 r.</w:t>
      </w:r>
    </w:p>
    <w:p w14:paraId="6C43CA61" w14:textId="77777777" w:rsidR="004050C6" w:rsidRDefault="004050C6" w:rsidP="004050C6">
      <w:pPr>
        <w:numPr>
          <w:ilvl w:val="0"/>
          <w:numId w:val="5"/>
        </w:numPr>
        <w:tabs>
          <w:tab w:val="num" w:pos="900"/>
        </w:tabs>
        <w:ind w:left="900" w:hanging="500"/>
        <w:jc w:val="both"/>
        <w:rPr>
          <w:szCs w:val="24"/>
        </w:rPr>
      </w:pPr>
      <w:r>
        <w:rPr>
          <w:szCs w:val="24"/>
        </w:rPr>
        <w:t>Wykonawca z chwilą zgłoszenia gotowości do odbioru końcowego przekaże  Zamawiającemu dokumentację odbiorową - powykonawczą, przygotowaną zgodnie             z „Wytycznymi dla dokumentacji odbiorowej powykonawczej”.</w:t>
      </w:r>
    </w:p>
    <w:p w14:paraId="7FB7D868" w14:textId="77777777" w:rsidR="004050C6" w:rsidRDefault="004050C6" w:rsidP="004050C6">
      <w:pPr>
        <w:ind w:left="601"/>
        <w:jc w:val="both"/>
        <w:rPr>
          <w:b/>
          <w:szCs w:val="24"/>
          <w:highlight w:val="yellow"/>
        </w:rPr>
      </w:pPr>
    </w:p>
    <w:p w14:paraId="4AF600A5" w14:textId="77777777" w:rsidR="004050C6" w:rsidRDefault="004050C6" w:rsidP="004050C6">
      <w:pPr>
        <w:pStyle w:val="Akapitzlist"/>
        <w:ind w:left="360" w:hanging="560"/>
        <w:rPr>
          <w:b/>
          <w:szCs w:val="24"/>
        </w:rPr>
      </w:pPr>
      <w:r>
        <w:rPr>
          <w:b/>
          <w:szCs w:val="24"/>
        </w:rPr>
        <w:t xml:space="preserve">  5. </w:t>
      </w:r>
      <w:r>
        <w:rPr>
          <w:b/>
          <w:smallCaps/>
          <w:szCs w:val="24"/>
        </w:rPr>
        <w:t xml:space="preserve"> </w:t>
      </w:r>
      <w:r>
        <w:rPr>
          <w:b/>
          <w:szCs w:val="24"/>
        </w:rPr>
        <w:t xml:space="preserve">Wytyczne dla dokumentacji odbiorowej powykonawczej: </w:t>
      </w:r>
    </w:p>
    <w:p w14:paraId="5A83A550" w14:textId="77777777" w:rsidR="004050C6" w:rsidRDefault="004050C6" w:rsidP="004050C6">
      <w:pPr>
        <w:pStyle w:val="Tekstpodstawowy2"/>
        <w:numPr>
          <w:ilvl w:val="0"/>
          <w:numId w:val="7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b/>
          <w:szCs w:val="24"/>
        </w:rPr>
      </w:pPr>
      <w:r>
        <w:rPr>
          <w:szCs w:val="24"/>
        </w:rPr>
        <w:t>Wykonawca jest zobowiązany do przekazania kompletnej dokumentacji powykonawczej wraz z oświadczeniem o kompletności dokumentacji odbiorowej Zamawiającemu - inspektorowi nadzoru najpóźniej w dniu zgłoszenia robót do odbioru końcowego.</w:t>
      </w:r>
    </w:p>
    <w:p w14:paraId="0769D312" w14:textId="77777777" w:rsidR="004050C6" w:rsidRDefault="004050C6" w:rsidP="004050C6">
      <w:pPr>
        <w:pStyle w:val="Tekstpodstawowy2"/>
        <w:numPr>
          <w:ilvl w:val="0"/>
          <w:numId w:val="7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b/>
          <w:szCs w:val="24"/>
        </w:rPr>
      </w:pPr>
      <w:r>
        <w:rPr>
          <w:szCs w:val="24"/>
        </w:rPr>
        <w:t>Dokumentacja powinna być spięta i odpowiednio posegregowana.</w:t>
      </w:r>
    </w:p>
    <w:p w14:paraId="01D30753" w14:textId="77777777" w:rsidR="004050C6" w:rsidRDefault="004050C6" w:rsidP="004050C6">
      <w:pPr>
        <w:pStyle w:val="Tekstpodstawowy2"/>
        <w:numPr>
          <w:ilvl w:val="0"/>
          <w:numId w:val="7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b/>
          <w:szCs w:val="24"/>
        </w:rPr>
      </w:pPr>
      <w:r>
        <w:rPr>
          <w:szCs w:val="24"/>
        </w:rPr>
        <w:t>Każda strona dokumentacji odbiorowej powinna posiadać stempel poświadczający, że jest to dokumentacja powykonawcza oraz być podpisana przez kierownika budowy.</w:t>
      </w:r>
    </w:p>
    <w:p w14:paraId="17CCADF5" w14:textId="77777777" w:rsidR="004050C6" w:rsidRDefault="004050C6" w:rsidP="004050C6">
      <w:pPr>
        <w:pStyle w:val="Tekstpodstawowy2"/>
        <w:numPr>
          <w:ilvl w:val="0"/>
          <w:numId w:val="7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b/>
          <w:szCs w:val="24"/>
        </w:rPr>
      </w:pPr>
      <w:r>
        <w:rPr>
          <w:szCs w:val="24"/>
        </w:rPr>
        <w:t xml:space="preserve">Wykonawca robót powinien stworzyć zestawienie zmian dokonanych podczas realizacji prac oraz załączyć część rysunkową obrazującą dokonane zmiany z odnośnikiem do odpowiedniego rysunku i odwrotnie, w projekcie powinna być odnotowana zmiana z podaniem odpowiedniego odwołania do dokumentacji </w:t>
      </w:r>
      <w:r>
        <w:rPr>
          <w:szCs w:val="24"/>
        </w:rPr>
        <w:lastRenderedPageBreak/>
        <w:t>powykonawczej. Wszelkie zmiany w trakcie realizacji powinny być zaakceptowane i podpisane przez inwestora oraz Projektanta.</w:t>
      </w:r>
    </w:p>
    <w:p w14:paraId="223A4954" w14:textId="77777777" w:rsidR="004050C6" w:rsidRDefault="004050C6" w:rsidP="004050C6">
      <w:pPr>
        <w:pStyle w:val="Tekstpodstawowy2"/>
        <w:numPr>
          <w:ilvl w:val="0"/>
          <w:numId w:val="7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b/>
          <w:szCs w:val="24"/>
        </w:rPr>
      </w:pPr>
      <w:r>
        <w:rPr>
          <w:szCs w:val="24"/>
        </w:rPr>
        <w:t>Akceptacji zmian ze strony Zamawiającego dokonuje Inspektor nadzoru inwestorskiego.</w:t>
      </w:r>
    </w:p>
    <w:p w14:paraId="311BE446" w14:textId="77777777" w:rsidR="004050C6" w:rsidRDefault="004050C6" w:rsidP="004050C6">
      <w:pPr>
        <w:pStyle w:val="Tekstpodstawowy2"/>
        <w:numPr>
          <w:ilvl w:val="0"/>
          <w:numId w:val="7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b/>
          <w:szCs w:val="24"/>
        </w:rPr>
      </w:pPr>
      <w:r>
        <w:rPr>
          <w:szCs w:val="24"/>
        </w:rPr>
        <w:t>Wszystkie elementy dokumentacji powykonawczej powinny być zeskanowane i przekazane w formie elektronicznej Zamawiającemu w 2 egz.</w:t>
      </w:r>
    </w:p>
    <w:p w14:paraId="16111338" w14:textId="77777777" w:rsidR="004050C6" w:rsidRDefault="004050C6" w:rsidP="004050C6">
      <w:pPr>
        <w:pStyle w:val="Tekstpodstawowy2"/>
        <w:numPr>
          <w:ilvl w:val="0"/>
          <w:numId w:val="7"/>
        </w:numPr>
        <w:tabs>
          <w:tab w:val="clear" w:pos="659"/>
          <w:tab w:val="num" w:pos="900"/>
        </w:tabs>
        <w:spacing w:before="120" w:after="0" w:line="240" w:lineRule="auto"/>
        <w:ind w:left="900" w:hanging="500"/>
        <w:jc w:val="both"/>
        <w:rPr>
          <w:b/>
          <w:szCs w:val="24"/>
        </w:rPr>
      </w:pPr>
      <w:r>
        <w:rPr>
          <w:szCs w:val="24"/>
        </w:rPr>
        <w:t>W skład przekazywanej dokumentacji odbiorowej wchodzą:</w:t>
      </w:r>
    </w:p>
    <w:p w14:paraId="281B1141" w14:textId="77777777" w:rsidR="004050C6" w:rsidRDefault="004050C6" w:rsidP="004050C6">
      <w:pPr>
        <w:rPr>
          <w:b/>
          <w:szCs w:val="24"/>
        </w:rPr>
      </w:pPr>
      <w:r>
        <w:rPr>
          <w:b/>
          <w:szCs w:val="24"/>
        </w:rPr>
        <w:t xml:space="preserve">               Rozdział I: Dokumenty Budowy</w:t>
      </w:r>
    </w:p>
    <w:p w14:paraId="3171B026" w14:textId="77777777" w:rsidR="004050C6" w:rsidRDefault="004050C6" w:rsidP="004050C6">
      <w:pPr>
        <w:numPr>
          <w:ilvl w:val="1"/>
          <w:numId w:val="8"/>
        </w:numPr>
        <w:rPr>
          <w:szCs w:val="24"/>
        </w:rPr>
      </w:pPr>
      <w:r>
        <w:rPr>
          <w:szCs w:val="24"/>
        </w:rPr>
        <w:t>Protokół przekazania placu budowy,</w:t>
      </w:r>
    </w:p>
    <w:p w14:paraId="717F6ADB" w14:textId="77777777" w:rsidR="004050C6" w:rsidRDefault="004050C6" w:rsidP="004050C6">
      <w:pPr>
        <w:numPr>
          <w:ilvl w:val="1"/>
          <w:numId w:val="8"/>
        </w:numPr>
        <w:rPr>
          <w:szCs w:val="24"/>
        </w:rPr>
      </w:pPr>
      <w:r>
        <w:rPr>
          <w:szCs w:val="24"/>
        </w:rPr>
        <w:t xml:space="preserve">Oświadczenie kierownika budowy o zgodności wykonania obiektu                           z projektem budowlanym, obowiązującymi przepisami oraz o doprowadzeniu terenu do należytego stanu  i uporządkowania terenu,   </w:t>
      </w:r>
      <w:r>
        <w:rPr>
          <w:szCs w:val="24"/>
        </w:rPr>
        <w:tab/>
      </w:r>
    </w:p>
    <w:p w14:paraId="40335795" w14:textId="77777777" w:rsidR="004050C6" w:rsidRDefault="004050C6" w:rsidP="004050C6">
      <w:pPr>
        <w:numPr>
          <w:ilvl w:val="1"/>
          <w:numId w:val="8"/>
        </w:numPr>
        <w:rPr>
          <w:szCs w:val="24"/>
        </w:rPr>
      </w:pPr>
      <w:r>
        <w:rPr>
          <w:szCs w:val="24"/>
        </w:rPr>
        <w:t>Dziennik Budowy,</w:t>
      </w:r>
    </w:p>
    <w:p w14:paraId="0CB3CB12" w14:textId="77777777" w:rsidR="004050C6" w:rsidRDefault="004050C6" w:rsidP="004050C6">
      <w:pPr>
        <w:numPr>
          <w:ilvl w:val="1"/>
          <w:numId w:val="8"/>
        </w:numPr>
        <w:rPr>
          <w:szCs w:val="24"/>
        </w:rPr>
      </w:pPr>
      <w:r>
        <w:rPr>
          <w:szCs w:val="24"/>
        </w:rPr>
        <w:t>Uprawnienia:</w:t>
      </w:r>
    </w:p>
    <w:p w14:paraId="68822024" w14:textId="77777777" w:rsidR="004050C6" w:rsidRDefault="004050C6" w:rsidP="004050C6">
      <w:pPr>
        <w:ind w:left="708" w:firstLine="708"/>
        <w:jc w:val="both"/>
        <w:rPr>
          <w:szCs w:val="24"/>
        </w:rPr>
      </w:pPr>
      <w:r>
        <w:rPr>
          <w:szCs w:val="24"/>
        </w:rPr>
        <w:t xml:space="preserve">kierownika budowy oraz jego zaświadczenie z właściwej Izby samorządu </w:t>
      </w:r>
    </w:p>
    <w:p w14:paraId="63180488" w14:textId="77777777" w:rsidR="004050C6" w:rsidRDefault="004050C6" w:rsidP="004050C6">
      <w:pPr>
        <w:ind w:left="708" w:firstLine="708"/>
        <w:jc w:val="both"/>
        <w:rPr>
          <w:szCs w:val="24"/>
        </w:rPr>
      </w:pPr>
      <w:r>
        <w:rPr>
          <w:szCs w:val="24"/>
        </w:rPr>
        <w:t>zawodowego  potwierdzające wpis  na listę członków  tej  izby (kopia)</w:t>
      </w:r>
    </w:p>
    <w:p w14:paraId="2B72AE1F" w14:textId="77777777" w:rsidR="004050C6" w:rsidRDefault="004050C6" w:rsidP="004050C6">
      <w:pPr>
        <w:rPr>
          <w:b/>
          <w:szCs w:val="24"/>
        </w:rPr>
      </w:pPr>
      <w:r>
        <w:rPr>
          <w:b/>
          <w:szCs w:val="24"/>
        </w:rPr>
        <w:t xml:space="preserve">                </w:t>
      </w:r>
    </w:p>
    <w:p w14:paraId="698EB77F" w14:textId="77777777" w:rsidR="004050C6" w:rsidRDefault="004050C6" w:rsidP="004050C6">
      <w:pPr>
        <w:ind w:firstLine="708"/>
        <w:rPr>
          <w:b/>
          <w:szCs w:val="24"/>
        </w:rPr>
      </w:pPr>
      <w:r>
        <w:rPr>
          <w:b/>
          <w:szCs w:val="24"/>
        </w:rPr>
        <w:t xml:space="preserve">Rozdział II: Dokumentacja geodezyjna powykonawcza </w:t>
      </w:r>
    </w:p>
    <w:p w14:paraId="232273FB" w14:textId="77777777" w:rsidR="004050C6" w:rsidRDefault="004050C6" w:rsidP="004050C6">
      <w:pPr>
        <w:numPr>
          <w:ilvl w:val="1"/>
          <w:numId w:val="9"/>
        </w:numPr>
        <w:ind w:left="1400" w:hanging="300"/>
        <w:jc w:val="both"/>
        <w:rPr>
          <w:szCs w:val="24"/>
        </w:rPr>
      </w:pPr>
      <w:r>
        <w:rPr>
          <w:szCs w:val="24"/>
        </w:rPr>
        <w:t>Kopia mapy zasadniczej z projektu zagospodarowania terenu                                z naniesionymi (kolorem czerwonym) wszelkimi zmianami wprowadzonymi podczas budowy (wraz z informacją projektanta o kwalifikacji zmian)</w:t>
      </w:r>
    </w:p>
    <w:p w14:paraId="7BC82CC9" w14:textId="77777777" w:rsidR="004050C6" w:rsidRDefault="004050C6" w:rsidP="004050C6">
      <w:pPr>
        <w:numPr>
          <w:ilvl w:val="1"/>
          <w:numId w:val="9"/>
        </w:numPr>
        <w:ind w:left="1400" w:hanging="300"/>
        <w:jc w:val="both"/>
        <w:rPr>
          <w:szCs w:val="24"/>
        </w:rPr>
      </w:pPr>
      <w:r>
        <w:rPr>
          <w:szCs w:val="24"/>
        </w:rPr>
        <w:t xml:space="preserve">Mapa geodezyjna inwentaryzacji powykonawczej zarejestrowana                          w </w:t>
      </w:r>
      <w:proofErr w:type="spellStart"/>
      <w:r>
        <w:rPr>
          <w:szCs w:val="24"/>
        </w:rPr>
        <w:t>MODGiK</w:t>
      </w:r>
      <w:proofErr w:type="spellEnd"/>
      <w:r>
        <w:rPr>
          <w:szCs w:val="24"/>
        </w:rPr>
        <w:t xml:space="preserve"> w skali 1:500</w:t>
      </w:r>
    </w:p>
    <w:p w14:paraId="496B1B99" w14:textId="77777777" w:rsidR="004050C6" w:rsidRDefault="004050C6" w:rsidP="004050C6">
      <w:pPr>
        <w:numPr>
          <w:ilvl w:val="1"/>
          <w:numId w:val="9"/>
        </w:numPr>
        <w:ind w:left="1400" w:hanging="300"/>
        <w:jc w:val="both"/>
        <w:rPr>
          <w:szCs w:val="24"/>
        </w:rPr>
      </w:pPr>
      <w:r>
        <w:rPr>
          <w:szCs w:val="24"/>
        </w:rPr>
        <w:t>Szkice powykonawcze z wydrukowanymi współrzędnymi na odwrocie</w:t>
      </w:r>
    </w:p>
    <w:p w14:paraId="2D0E8ABC" w14:textId="77777777" w:rsidR="004050C6" w:rsidRDefault="004050C6" w:rsidP="004050C6">
      <w:pPr>
        <w:numPr>
          <w:ilvl w:val="1"/>
          <w:numId w:val="9"/>
        </w:numPr>
        <w:suppressAutoHyphens/>
        <w:ind w:left="1400" w:hanging="300"/>
        <w:jc w:val="both"/>
        <w:rPr>
          <w:szCs w:val="24"/>
        </w:rPr>
      </w:pPr>
      <w:r>
        <w:rPr>
          <w:szCs w:val="24"/>
        </w:rPr>
        <w:t xml:space="preserve">Oświadczenie geodety o zakresie wykonanych robót </w:t>
      </w:r>
    </w:p>
    <w:p w14:paraId="21ED1315" w14:textId="77777777" w:rsidR="004050C6" w:rsidRDefault="004050C6" w:rsidP="004050C6">
      <w:pPr>
        <w:ind w:left="993" w:firstLine="141"/>
        <w:rPr>
          <w:b/>
          <w:szCs w:val="24"/>
        </w:rPr>
      </w:pPr>
      <w:r>
        <w:rPr>
          <w:b/>
          <w:szCs w:val="24"/>
        </w:rPr>
        <w:t xml:space="preserve">   </w:t>
      </w:r>
    </w:p>
    <w:p w14:paraId="1F01DCBB" w14:textId="77777777" w:rsidR="004050C6" w:rsidRDefault="004050C6" w:rsidP="004050C6">
      <w:pPr>
        <w:ind w:left="285" w:firstLine="708"/>
        <w:rPr>
          <w:b/>
          <w:szCs w:val="24"/>
        </w:rPr>
      </w:pPr>
      <w:r>
        <w:rPr>
          <w:b/>
          <w:szCs w:val="24"/>
        </w:rPr>
        <w:t xml:space="preserve">Dokumentacja inwentaryzacyjna przed zatwierdzeniem przez </w:t>
      </w:r>
      <w:proofErr w:type="spellStart"/>
      <w:r>
        <w:rPr>
          <w:b/>
          <w:szCs w:val="24"/>
        </w:rPr>
        <w:t>MODGiK</w:t>
      </w:r>
      <w:proofErr w:type="spellEnd"/>
    </w:p>
    <w:p w14:paraId="257DAC14" w14:textId="77777777" w:rsidR="004050C6" w:rsidRDefault="004050C6" w:rsidP="004050C6">
      <w:pPr>
        <w:ind w:left="993" w:firstLine="141"/>
        <w:rPr>
          <w:b/>
          <w:szCs w:val="24"/>
        </w:rPr>
      </w:pPr>
      <w:r>
        <w:rPr>
          <w:b/>
          <w:szCs w:val="24"/>
        </w:rPr>
        <w:t>winna być przedłożona inwestorowi celem weryfikacji.</w:t>
      </w:r>
    </w:p>
    <w:p w14:paraId="613F534E" w14:textId="77777777" w:rsidR="004050C6" w:rsidRDefault="004050C6" w:rsidP="004050C6">
      <w:pPr>
        <w:ind w:left="993" w:firstLine="141"/>
        <w:rPr>
          <w:b/>
          <w:szCs w:val="24"/>
        </w:rPr>
      </w:pPr>
    </w:p>
    <w:p w14:paraId="556BC195" w14:textId="77777777" w:rsidR="004050C6" w:rsidRDefault="004050C6" w:rsidP="004050C6">
      <w:pPr>
        <w:rPr>
          <w:b/>
          <w:szCs w:val="24"/>
        </w:rPr>
      </w:pPr>
      <w:r>
        <w:rPr>
          <w:szCs w:val="24"/>
        </w:rPr>
        <w:t xml:space="preserve">              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Rozdział III: Zastosowane Materiały i Urządzenia</w:t>
      </w:r>
    </w:p>
    <w:p w14:paraId="21EE60B3" w14:textId="77777777" w:rsidR="004050C6" w:rsidRDefault="004050C6" w:rsidP="004050C6">
      <w:pPr>
        <w:numPr>
          <w:ilvl w:val="0"/>
          <w:numId w:val="10"/>
        </w:numPr>
        <w:tabs>
          <w:tab w:val="clear" w:pos="927"/>
          <w:tab w:val="num" w:pos="1400"/>
        </w:tabs>
        <w:ind w:left="1400" w:hanging="300"/>
        <w:rPr>
          <w:szCs w:val="24"/>
        </w:rPr>
      </w:pPr>
      <w:r>
        <w:rPr>
          <w:szCs w:val="24"/>
        </w:rPr>
        <w:t xml:space="preserve">Wykaz certyfikatów, deklaracji i aprobat dla wymaganych projektem materiałów                i urządzeń </w:t>
      </w:r>
    </w:p>
    <w:p w14:paraId="51007843" w14:textId="77777777" w:rsidR="004050C6" w:rsidRDefault="004050C6" w:rsidP="004050C6">
      <w:pPr>
        <w:ind w:left="240" w:firstLine="468"/>
        <w:rPr>
          <w:b/>
          <w:szCs w:val="24"/>
        </w:rPr>
      </w:pPr>
      <w:r>
        <w:rPr>
          <w:b/>
          <w:szCs w:val="24"/>
        </w:rPr>
        <w:t xml:space="preserve">    </w:t>
      </w:r>
    </w:p>
    <w:p w14:paraId="1A1275E3" w14:textId="77777777" w:rsidR="004050C6" w:rsidRDefault="004050C6" w:rsidP="004050C6">
      <w:pPr>
        <w:ind w:left="240" w:firstLine="468"/>
        <w:rPr>
          <w:b/>
          <w:szCs w:val="24"/>
        </w:rPr>
      </w:pPr>
      <w:r>
        <w:rPr>
          <w:b/>
          <w:szCs w:val="24"/>
        </w:rPr>
        <w:t>Rozdział  IV: Sprawozdania i potwierdzenia</w:t>
      </w:r>
    </w:p>
    <w:p w14:paraId="51414D3F" w14:textId="77777777" w:rsidR="004050C6" w:rsidRDefault="004050C6" w:rsidP="004050C6">
      <w:pPr>
        <w:numPr>
          <w:ilvl w:val="0"/>
          <w:numId w:val="11"/>
        </w:numPr>
        <w:tabs>
          <w:tab w:val="clear" w:pos="927"/>
          <w:tab w:val="num" w:pos="1400"/>
        </w:tabs>
        <w:ind w:left="1400" w:hanging="300"/>
        <w:rPr>
          <w:szCs w:val="24"/>
        </w:rPr>
      </w:pPr>
      <w:r>
        <w:rPr>
          <w:szCs w:val="24"/>
        </w:rPr>
        <w:t xml:space="preserve">Sprawozdania z badania stopnia zagęszczenia gruntu </w:t>
      </w:r>
    </w:p>
    <w:p w14:paraId="513D442D" w14:textId="77777777" w:rsidR="004050C6" w:rsidRDefault="004050C6" w:rsidP="004050C6">
      <w:pPr>
        <w:numPr>
          <w:ilvl w:val="0"/>
          <w:numId w:val="11"/>
        </w:numPr>
        <w:tabs>
          <w:tab w:val="clear" w:pos="927"/>
          <w:tab w:val="num" w:pos="1400"/>
        </w:tabs>
        <w:ind w:left="1400" w:hanging="300"/>
        <w:rPr>
          <w:szCs w:val="24"/>
        </w:rPr>
      </w:pPr>
      <w:r>
        <w:rPr>
          <w:szCs w:val="24"/>
        </w:rPr>
        <w:t>Oświadczenie potwierdzające oddanie do zagospodarowania lub/i unieszkodliwienia odpadów niebezpiecznych</w:t>
      </w:r>
    </w:p>
    <w:p w14:paraId="366D4778" w14:textId="77777777" w:rsidR="004050C6" w:rsidRDefault="004050C6" w:rsidP="004050C6">
      <w:pPr>
        <w:ind w:left="1400"/>
        <w:rPr>
          <w:szCs w:val="24"/>
        </w:rPr>
      </w:pPr>
    </w:p>
    <w:p w14:paraId="195B8742" w14:textId="77777777" w:rsidR="004050C6" w:rsidRDefault="004050C6" w:rsidP="004050C6">
      <w:pPr>
        <w:spacing w:line="360" w:lineRule="auto"/>
        <w:ind w:firstLine="708"/>
        <w:rPr>
          <w:b/>
          <w:szCs w:val="24"/>
        </w:rPr>
      </w:pPr>
      <w:r>
        <w:rPr>
          <w:b/>
          <w:szCs w:val="24"/>
        </w:rPr>
        <w:t xml:space="preserve">Rozdział V: Oświadczenia właścicieli działek </w:t>
      </w:r>
    </w:p>
    <w:p w14:paraId="6760BF73" w14:textId="77777777" w:rsidR="004050C6" w:rsidRDefault="004050C6" w:rsidP="004050C6">
      <w:pPr>
        <w:numPr>
          <w:ilvl w:val="1"/>
          <w:numId w:val="1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Wykaz właścicieli działek</w:t>
      </w:r>
    </w:p>
    <w:p w14:paraId="059D7BC4" w14:textId="77777777" w:rsidR="004050C6" w:rsidRDefault="004050C6" w:rsidP="004050C6">
      <w:pPr>
        <w:numPr>
          <w:ilvl w:val="1"/>
          <w:numId w:val="1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Oświadczenia właścicieli działek informujące  o przywróceniu terenu do stanu pierwotnego</w:t>
      </w:r>
    </w:p>
    <w:p w14:paraId="05A1D1A4" w14:textId="77777777" w:rsidR="004050C6" w:rsidRDefault="004050C6" w:rsidP="004050C6">
      <w:pPr>
        <w:numPr>
          <w:ilvl w:val="1"/>
          <w:numId w:val="1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Protokoły przekazania terenu po uporządkowaniu dla Zarządców (Zarząd dróg, Urząd Gminy, </w:t>
      </w:r>
      <w:proofErr w:type="spellStart"/>
      <w:r>
        <w:rPr>
          <w:sz w:val="22"/>
          <w:szCs w:val="22"/>
        </w:rPr>
        <w:t>ZBiLK</w:t>
      </w:r>
      <w:proofErr w:type="spellEnd"/>
      <w:r>
        <w:rPr>
          <w:sz w:val="22"/>
          <w:szCs w:val="22"/>
        </w:rPr>
        <w:t>, ZUK itp.)</w:t>
      </w:r>
    </w:p>
    <w:p w14:paraId="2BF44657" w14:textId="77777777" w:rsidR="004050C6" w:rsidRDefault="004050C6" w:rsidP="004050C6">
      <w:pPr>
        <w:ind w:firstLine="708"/>
        <w:rPr>
          <w:b/>
          <w:szCs w:val="24"/>
        </w:rPr>
      </w:pPr>
      <w:r>
        <w:rPr>
          <w:b/>
          <w:szCs w:val="24"/>
        </w:rPr>
        <w:t>Rozdział  VI: Protokoły odbiorów, prób i sprawdzeń</w:t>
      </w:r>
    </w:p>
    <w:p w14:paraId="553B2F34" w14:textId="77777777" w:rsidR="004050C6" w:rsidRDefault="004050C6" w:rsidP="004050C6">
      <w:pPr>
        <w:numPr>
          <w:ilvl w:val="0"/>
          <w:numId w:val="12"/>
        </w:numPr>
        <w:tabs>
          <w:tab w:val="clear" w:pos="927"/>
          <w:tab w:val="num" w:pos="1400"/>
        </w:tabs>
        <w:suppressAutoHyphens/>
        <w:ind w:firstLine="173"/>
        <w:jc w:val="both"/>
        <w:rPr>
          <w:szCs w:val="24"/>
        </w:rPr>
      </w:pPr>
      <w:r>
        <w:rPr>
          <w:szCs w:val="24"/>
        </w:rPr>
        <w:t xml:space="preserve">Protokół z przeglądu i odbioru końcowego sieci wodociągowej </w:t>
      </w:r>
    </w:p>
    <w:p w14:paraId="5A8EAF30" w14:textId="77777777" w:rsidR="004050C6" w:rsidRDefault="004050C6" w:rsidP="004050C6">
      <w:pPr>
        <w:numPr>
          <w:ilvl w:val="0"/>
          <w:numId w:val="12"/>
        </w:numPr>
        <w:tabs>
          <w:tab w:val="clear" w:pos="927"/>
          <w:tab w:val="num" w:pos="1400"/>
        </w:tabs>
        <w:suppressAutoHyphens/>
        <w:ind w:firstLine="173"/>
        <w:jc w:val="both"/>
        <w:rPr>
          <w:szCs w:val="24"/>
        </w:rPr>
      </w:pPr>
      <w:r>
        <w:rPr>
          <w:szCs w:val="24"/>
        </w:rPr>
        <w:t xml:space="preserve">Protokoły z prób szczelności </w:t>
      </w:r>
    </w:p>
    <w:p w14:paraId="2EE3A15A" w14:textId="77777777" w:rsidR="004050C6" w:rsidRDefault="004050C6" w:rsidP="004050C6">
      <w:pPr>
        <w:numPr>
          <w:ilvl w:val="0"/>
          <w:numId w:val="12"/>
        </w:numPr>
        <w:tabs>
          <w:tab w:val="clear" w:pos="927"/>
          <w:tab w:val="num" w:pos="1400"/>
        </w:tabs>
        <w:suppressAutoHyphens/>
        <w:ind w:firstLine="173"/>
        <w:jc w:val="both"/>
        <w:rPr>
          <w:szCs w:val="24"/>
        </w:rPr>
      </w:pPr>
      <w:r>
        <w:rPr>
          <w:szCs w:val="24"/>
        </w:rPr>
        <w:lastRenderedPageBreak/>
        <w:t>Protokoły z badania wody</w:t>
      </w:r>
    </w:p>
    <w:p w14:paraId="6DB1B629" w14:textId="77777777" w:rsidR="004050C6" w:rsidRDefault="004050C6" w:rsidP="004050C6">
      <w:pPr>
        <w:ind w:left="18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A63323" w14:textId="77777777" w:rsidR="004050C6" w:rsidRDefault="004050C6" w:rsidP="004050C6">
      <w:pPr>
        <w:ind w:left="180" w:firstLine="528"/>
        <w:rPr>
          <w:b/>
          <w:szCs w:val="24"/>
        </w:rPr>
      </w:pPr>
      <w:r>
        <w:rPr>
          <w:b/>
          <w:szCs w:val="24"/>
        </w:rPr>
        <w:t>Rozdział VII: Dokumenty dodatkowe</w:t>
      </w:r>
    </w:p>
    <w:p w14:paraId="6404A373" w14:textId="77777777" w:rsidR="004050C6" w:rsidRDefault="004050C6" w:rsidP="004050C6">
      <w:pPr>
        <w:numPr>
          <w:ilvl w:val="0"/>
          <w:numId w:val="13"/>
        </w:numPr>
        <w:tabs>
          <w:tab w:val="clear" w:pos="927"/>
          <w:tab w:val="num" w:pos="1400"/>
        </w:tabs>
        <w:ind w:left="1400" w:hanging="300"/>
        <w:rPr>
          <w:szCs w:val="24"/>
        </w:rPr>
      </w:pPr>
      <w:r>
        <w:rPr>
          <w:szCs w:val="24"/>
        </w:rPr>
        <w:t>Dokumentacja fotograficzna i archiwalna dla wszystkich prowadzonych robót, w szczególności dla robót zanikających</w:t>
      </w:r>
    </w:p>
    <w:p w14:paraId="20FF5589" w14:textId="77777777" w:rsidR="004050C6" w:rsidRDefault="004050C6" w:rsidP="004050C6">
      <w:pPr>
        <w:tabs>
          <w:tab w:val="num" w:pos="1494"/>
        </w:tabs>
        <w:jc w:val="both"/>
        <w:rPr>
          <w:b/>
          <w:szCs w:val="24"/>
        </w:rPr>
      </w:pPr>
    </w:p>
    <w:p w14:paraId="7E812BAD" w14:textId="77777777" w:rsidR="004050C6" w:rsidRDefault="004050C6" w:rsidP="004050C6">
      <w:pPr>
        <w:tabs>
          <w:tab w:val="num" w:pos="700"/>
        </w:tabs>
        <w:jc w:val="both"/>
        <w:rPr>
          <w:szCs w:val="24"/>
        </w:rPr>
      </w:pPr>
      <w:r>
        <w:rPr>
          <w:b/>
          <w:szCs w:val="24"/>
        </w:rPr>
        <w:tab/>
        <w:t xml:space="preserve">Rozdział VIII: Gwarancje, instrukcje obsługi, eksploatacji i DTR urządzeń                             </w:t>
      </w:r>
    </w:p>
    <w:p w14:paraId="3C7593EB" w14:textId="77777777" w:rsidR="004050C6" w:rsidRDefault="004050C6" w:rsidP="004050C6">
      <w:pPr>
        <w:numPr>
          <w:ilvl w:val="0"/>
          <w:numId w:val="14"/>
        </w:numPr>
        <w:tabs>
          <w:tab w:val="clear" w:pos="927"/>
          <w:tab w:val="num" w:pos="1400"/>
        </w:tabs>
        <w:ind w:left="1400"/>
        <w:rPr>
          <w:szCs w:val="24"/>
        </w:rPr>
      </w:pPr>
      <w:r>
        <w:rPr>
          <w:szCs w:val="24"/>
        </w:rPr>
        <w:t>Wykaz kart gwarancyjnych dla zastosowanych urządzeń</w:t>
      </w:r>
    </w:p>
    <w:p w14:paraId="05B872D2" w14:textId="77777777" w:rsidR="004050C6" w:rsidRDefault="004050C6" w:rsidP="004050C6">
      <w:pPr>
        <w:numPr>
          <w:ilvl w:val="0"/>
          <w:numId w:val="14"/>
        </w:numPr>
        <w:tabs>
          <w:tab w:val="clear" w:pos="927"/>
          <w:tab w:val="num" w:pos="1400"/>
        </w:tabs>
        <w:ind w:left="1400"/>
        <w:rPr>
          <w:b/>
          <w:szCs w:val="24"/>
        </w:rPr>
      </w:pPr>
      <w:r>
        <w:rPr>
          <w:szCs w:val="24"/>
        </w:rPr>
        <w:t>Wykaz przekazanych instrukcji obsługi, eksploatacji i DTR Zamawiającemu, w języku polskim,</w:t>
      </w:r>
    </w:p>
    <w:p w14:paraId="10198A9B" w14:textId="77777777" w:rsidR="004050C6" w:rsidRDefault="004050C6" w:rsidP="004050C6">
      <w:pPr>
        <w:numPr>
          <w:ilvl w:val="0"/>
          <w:numId w:val="14"/>
        </w:numPr>
        <w:tabs>
          <w:tab w:val="clear" w:pos="927"/>
          <w:tab w:val="num" w:pos="1400"/>
        </w:tabs>
        <w:ind w:left="1400"/>
        <w:rPr>
          <w:b/>
          <w:szCs w:val="24"/>
        </w:rPr>
      </w:pPr>
      <w:r>
        <w:rPr>
          <w:szCs w:val="24"/>
        </w:rPr>
        <w:t>Protokoły ze szkolenia pracowników</w:t>
      </w:r>
    </w:p>
    <w:p w14:paraId="3EE70525" w14:textId="77777777" w:rsidR="004050C6" w:rsidRDefault="004050C6" w:rsidP="004050C6">
      <w:pPr>
        <w:numPr>
          <w:ilvl w:val="0"/>
          <w:numId w:val="14"/>
        </w:numPr>
        <w:tabs>
          <w:tab w:val="clear" w:pos="927"/>
          <w:tab w:val="num" w:pos="1400"/>
        </w:tabs>
        <w:ind w:left="1400"/>
        <w:jc w:val="both"/>
        <w:rPr>
          <w:color w:val="FF0000"/>
          <w:szCs w:val="24"/>
        </w:rPr>
      </w:pPr>
      <w:r>
        <w:rPr>
          <w:szCs w:val="24"/>
        </w:rPr>
        <w:t>Zestawienie wykonanych robót wodociągowych, z podziałem na długości wykonanych sieci, zasuw itp.</w:t>
      </w:r>
      <w:r>
        <w:rPr>
          <w:b/>
          <w:szCs w:val="24"/>
        </w:rPr>
        <w:t xml:space="preserve">  </w:t>
      </w:r>
    </w:p>
    <w:p w14:paraId="3FBD360E" w14:textId="77777777" w:rsidR="004050C6" w:rsidRDefault="004050C6" w:rsidP="004050C6">
      <w:pPr>
        <w:ind w:left="1400"/>
        <w:jc w:val="both"/>
        <w:rPr>
          <w:color w:val="FF0000"/>
          <w:szCs w:val="24"/>
        </w:rPr>
      </w:pPr>
      <w:r>
        <w:rPr>
          <w:b/>
          <w:szCs w:val="24"/>
        </w:rPr>
        <w:t xml:space="preserve">      </w:t>
      </w:r>
    </w:p>
    <w:p w14:paraId="58CF9A37" w14:textId="77777777" w:rsidR="004050C6" w:rsidRDefault="004050C6" w:rsidP="004050C6">
      <w:pPr>
        <w:ind w:left="993"/>
        <w:jc w:val="both"/>
        <w:rPr>
          <w:szCs w:val="24"/>
        </w:rPr>
      </w:pPr>
      <w:r>
        <w:rPr>
          <w:szCs w:val="24"/>
        </w:rPr>
        <w:t>Wymaga się oryginałów wszelkich dostarczonych protokołów, wyników badań                             i zaświadczeń. Dokumenty nie będące oryginałami (atesty, uprawnienia, itp.) muszą być potwierdzone za zgodność z oryginałami przez kierownika budowy.</w:t>
      </w:r>
    </w:p>
    <w:p w14:paraId="2F5C15BC" w14:textId="77777777" w:rsidR="004050C6" w:rsidRDefault="004050C6" w:rsidP="004050C6">
      <w:pPr>
        <w:ind w:left="993"/>
        <w:jc w:val="both"/>
        <w:rPr>
          <w:szCs w:val="24"/>
        </w:rPr>
      </w:pPr>
      <w:r>
        <w:rPr>
          <w:szCs w:val="24"/>
        </w:rPr>
        <w:t>Powyższą dokumentację odbiorową należy dostarczyć w wersji papierowej (w 2 egz.) oraz  wersję elektroniczną (skan) –   w 2 egz.</w:t>
      </w:r>
    </w:p>
    <w:p w14:paraId="7ABA9A65" w14:textId="77777777" w:rsidR="004050C6" w:rsidRDefault="004050C6" w:rsidP="004050C6">
      <w:pPr>
        <w:pStyle w:val="Tekstpodstawowywcity3"/>
        <w:tabs>
          <w:tab w:val="left" w:pos="284"/>
          <w:tab w:val="left" w:pos="360"/>
          <w:tab w:val="left" w:pos="567"/>
        </w:tabs>
        <w:overflowPunct w:val="0"/>
        <w:autoSpaceDE w:val="0"/>
        <w:adjustRightInd w:val="0"/>
        <w:spacing w:before="120" w:after="0"/>
        <w:ind w:lef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6.  </w:t>
      </w:r>
      <w:r>
        <w:rPr>
          <w:b/>
          <w:sz w:val="24"/>
          <w:szCs w:val="24"/>
        </w:rPr>
        <w:t>Odbiór końcowy:</w:t>
      </w:r>
    </w:p>
    <w:p w14:paraId="63C2115F" w14:textId="77777777" w:rsidR="004050C6" w:rsidRDefault="004050C6" w:rsidP="004050C6">
      <w:pPr>
        <w:jc w:val="both"/>
        <w:rPr>
          <w:szCs w:val="24"/>
        </w:rPr>
      </w:pPr>
      <w:r>
        <w:rPr>
          <w:szCs w:val="24"/>
        </w:rPr>
        <w:t xml:space="preserve">     Przedmiotem odbioru końcowego będzie zakres robót określony w umowie i SWZ. Podstawą  wykonania przedmiotu umowy, będzie potwierdzony przez Inspektora nadzoru wpis do  Dziennika Budowy o zakończeniu realizacji zadania. Odbiór końcowy przedmiotu umowy nastąpi na podstawie protokołu końcowego odbioru  i przekazania do eksploatacji.</w:t>
      </w:r>
    </w:p>
    <w:p w14:paraId="27214CF2" w14:textId="77777777" w:rsidR="004050C6" w:rsidRDefault="004050C6" w:rsidP="004050C6">
      <w:pPr>
        <w:spacing w:before="120" w:after="120" w:line="360" w:lineRule="auto"/>
        <w:rPr>
          <w:sz w:val="22"/>
          <w:szCs w:val="22"/>
        </w:rPr>
      </w:pPr>
    </w:p>
    <w:p w14:paraId="129EAD6D" w14:textId="77777777" w:rsidR="00E86754" w:rsidRDefault="00E86754"/>
    <w:sectPr w:rsidR="00E867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0C0A2" w14:textId="77777777" w:rsidR="000A34C2" w:rsidRDefault="000A34C2" w:rsidP="000A34C2">
      <w:r>
        <w:separator/>
      </w:r>
    </w:p>
  </w:endnote>
  <w:endnote w:type="continuationSeparator" w:id="0">
    <w:p w14:paraId="289E8412" w14:textId="77777777" w:rsidR="000A34C2" w:rsidRDefault="000A34C2" w:rsidP="000A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4D705" w14:textId="77777777" w:rsidR="000A34C2" w:rsidRDefault="000A34C2" w:rsidP="000A34C2">
      <w:r>
        <w:separator/>
      </w:r>
    </w:p>
  </w:footnote>
  <w:footnote w:type="continuationSeparator" w:id="0">
    <w:p w14:paraId="72BA81CF" w14:textId="77777777" w:rsidR="000A34C2" w:rsidRDefault="000A34C2" w:rsidP="000A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5E20E" w14:textId="7C194FEB" w:rsidR="000A34C2" w:rsidRDefault="00051AED" w:rsidP="00051AED">
    <w:pPr>
      <w:rPr>
        <w:rFonts w:ascii="Arial" w:eastAsia="Calibri" w:hAnsi="Arial" w:cs="Arial"/>
        <w:b/>
        <w:bCs/>
        <w:sz w:val="20"/>
        <w:lang w:eastAsia="en-US"/>
      </w:rPr>
    </w:pPr>
    <w:r w:rsidRPr="00051AED">
      <w:rPr>
        <w:rFonts w:ascii="Arial" w:hAnsi="Arial" w:cs="Arial"/>
        <w:b/>
        <w:bCs/>
        <w:sz w:val="20"/>
      </w:rPr>
      <w:t xml:space="preserve">Nr sprawy: 30/2025                                                                      </w:t>
    </w:r>
    <w:r>
      <w:rPr>
        <w:rFonts w:ascii="Arial" w:hAnsi="Arial" w:cs="Arial"/>
        <w:b/>
        <w:bCs/>
        <w:sz w:val="20"/>
      </w:rPr>
      <w:t xml:space="preserve">                   </w:t>
    </w:r>
    <w:r w:rsidRPr="00051AED">
      <w:rPr>
        <w:rFonts w:ascii="Arial" w:hAnsi="Arial" w:cs="Arial"/>
        <w:b/>
        <w:bCs/>
        <w:sz w:val="20"/>
      </w:rPr>
      <w:t xml:space="preserve"> </w:t>
    </w:r>
    <w:r w:rsidR="000A34C2">
      <w:rPr>
        <w:rFonts w:ascii="Arial" w:eastAsia="Calibri" w:hAnsi="Arial" w:cs="Arial"/>
        <w:b/>
        <w:bCs/>
        <w:sz w:val="20"/>
        <w:lang w:eastAsia="en-US"/>
      </w:rPr>
      <w:t>Załącznik nr 7 do SWZ</w:t>
    </w:r>
  </w:p>
  <w:p w14:paraId="437CDE9A" w14:textId="77777777" w:rsidR="000A34C2" w:rsidRDefault="000A3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46BBE"/>
    <w:multiLevelType w:val="hybridMultilevel"/>
    <w:tmpl w:val="54E2E47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1BDC716A"/>
    <w:multiLevelType w:val="hybridMultilevel"/>
    <w:tmpl w:val="7D12BE2C"/>
    <w:lvl w:ilvl="0" w:tplc="0415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 w15:restartNumberingAfterBreak="0">
    <w:nsid w:val="336F789F"/>
    <w:multiLevelType w:val="hybridMultilevel"/>
    <w:tmpl w:val="88A25A94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 w15:restartNumberingAfterBreak="0">
    <w:nsid w:val="34932FA5"/>
    <w:multiLevelType w:val="hybridMultilevel"/>
    <w:tmpl w:val="295C097A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 w15:restartNumberingAfterBreak="0">
    <w:nsid w:val="36AF0CD8"/>
    <w:multiLevelType w:val="hybridMultilevel"/>
    <w:tmpl w:val="7E7A96C6"/>
    <w:lvl w:ilvl="0" w:tplc="9E1C2356">
      <w:start w:val="1"/>
      <w:numFmt w:val="decimal"/>
      <w:lvlText w:val="%1)"/>
      <w:lvlJc w:val="left"/>
      <w:pPr>
        <w:tabs>
          <w:tab w:val="num" w:pos="659"/>
        </w:tabs>
        <w:ind w:left="659" w:hanging="375"/>
      </w:pPr>
      <w:rPr>
        <w:rFonts w:cs="Times New Roman"/>
        <w:b w:val="0"/>
      </w:rPr>
    </w:lvl>
    <w:lvl w:ilvl="1" w:tplc="83A493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6B85FEF"/>
    <w:multiLevelType w:val="hybridMultilevel"/>
    <w:tmpl w:val="17D001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b w:val="0"/>
      </w:rPr>
    </w:lvl>
    <w:lvl w:ilvl="2" w:tplc="0415000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D850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2C2D24"/>
    <w:multiLevelType w:val="hybridMultilevel"/>
    <w:tmpl w:val="D6D4FBA8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40AD6EB9"/>
    <w:multiLevelType w:val="hybridMultilevel"/>
    <w:tmpl w:val="59C2D0D2"/>
    <w:lvl w:ilvl="0" w:tplc="F03276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60"/>
        </w:tabs>
        <w:ind w:left="960" w:hanging="360"/>
      </w:pPr>
      <w:rPr>
        <w:rFonts w:cs="Times New Roman"/>
        <w:b/>
        <w:sz w:val="24"/>
        <w:szCs w:val="24"/>
      </w:rPr>
    </w:lvl>
    <w:lvl w:ilvl="2" w:tplc="287A4DA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3" w:tplc="0D107008">
      <w:start w:val="1"/>
      <w:numFmt w:val="upperRoman"/>
      <w:lvlText w:val="%4."/>
      <w:lvlJc w:val="left"/>
      <w:pPr>
        <w:ind w:left="3240" w:hanging="720"/>
      </w:pPr>
    </w:lvl>
    <w:lvl w:ilvl="4" w:tplc="9BBC0E34">
      <w:start w:val="1"/>
      <w:numFmt w:val="upp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307180D"/>
    <w:multiLevelType w:val="hybridMultilevel"/>
    <w:tmpl w:val="203857C8"/>
    <w:lvl w:ilvl="0" w:tplc="03067D18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56595D08"/>
    <w:multiLevelType w:val="hybridMultilevel"/>
    <w:tmpl w:val="9672055C"/>
    <w:lvl w:ilvl="0" w:tplc="04150019">
      <w:start w:val="1"/>
      <w:numFmt w:val="lowerLetter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5A0A7A1D"/>
    <w:multiLevelType w:val="hybridMultilevel"/>
    <w:tmpl w:val="B61243F6"/>
    <w:lvl w:ilvl="0" w:tplc="A2E24E98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1" w15:restartNumberingAfterBreak="0">
    <w:nsid w:val="5E604B20"/>
    <w:multiLevelType w:val="hybridMultilevel"/>
    <w:tmpl w:val="4BA205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2C3A1F"/>
    <w:multiLevelType w:val="hybridMultilevel"/>
    <w:tmpl w:val="EC8EBAFE"/>
    <w:lvl w:ilvl="0" w:tplc="0415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60CE7D2F"/>
    <w:multiLevelType w:val="hybridMultilevel"/>
    <w:tmpl w:val="3A22A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29207A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94"/>
    <w:rsid w:val="00051AED"/>
    <w:rsid w:val="000A34C2"/>
    <w:rsid w:val="00114F2F"/>
    <w:rsid w:val="004050C6"/>
    <w:rsid w:val="006F1A94"/>
    <w:rsid w:val="00E8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A003F"/>
  <w15:chartTrackingRefBased/>
  <w15:docId w15:val="{88B0A0C9-F209-462E-8FB0-AEC4B7D2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4050C6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semiHidden/>
    <w:unhideWhenUsed/>
    <w:rsid w:val="004050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4050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050C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050C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050C6"/>
    <w:pPr>
      <w:ind w:left="708"/>
    </w:pPr>
  </w:style>
  <w:style w:type="paragraph" w:customStyle="1" w:styleId="pkt">
    <w:name w:val="pkt"/>
    <w:basedOn w:val="Normalny"/>
    <w:uiPriority w:val="99"/>
    <w:rsid w:val="004050C6"/>
    <w:pPr>
      <w:suppressAutoHyphens/>
      <w:spacing w:before="60" w:after="60"/>
      <w:ind w:left="851" w:hanging="295"/>
      <w:jc w:val="both"/>
    </w:pPr>
    <w:rPr>
      <w:szCs w:val="24"/>
      <w:lang w:eastAsia="ar-SA"/>
    </w:rPr>
  </w:style>
  <w:style w:type="paragraph" w:customStyle="1" w:styleId="Standard">
    <w:name w:val="Standard"/>
    <w:rsid w:val="004050C6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34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34C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34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4C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62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wik.szczecin.pl/klienci/zalatw_sprawe/wytyczne-dla-projektant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1724</Words>
  <Characters>10347</Characters>
  <Application>Microsoft Office Word</Application>
  <DocSecurity>0</DocSecurity>
  <Lines>86</Lines>
  <Paragraphs>24</Paragraphs>
  <ScaleCrop>false</ScaleCrop>
  <Company/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Poręczewska-Bereszko</dc:creator>
  <cp:keywords/>
  <dc:description/>
  <cp:lastModifiedBy>Jarosław Skobel</cp:lastModifiedBy>
  <cp:revision>4</cp:revision>
  <dcterms:created xsi:type="dcterms:W3CDTF">2025-04-03T09:27:00Z</dcterms:created>
  <dcterms:modified xsi:type="dcterms:W3CDTF">2025-04-10T05:27:00Z</dcterms:modified>
</cp:coreProperties>
</file>