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E9" w:rsidRPr="00A41AE9" w:rsidRDefault="00A41AE9" w:rsidP="00A41AE9">
      <w:pPr>
        <w:pStyle w:val="Akapitzlist1"/>
        <w:spacing w:after="0"/>
        <w:ind w:left="0"/>
        <w:jc w:val="right"/>
        <w:rPr>
          <w:b/>
          <w:i/>
          <w:iCs/>
          <w:sz w:val="18"/>
          <w:szCs w:val="18"/>
        </w:rPr>
      </w:pPr>
      <w:r w:rsidRPr="00A41AE9">
        <w:rPr>
          <w:b/>
          <w:i/>
          <w:iCs/>
          <w:sz w:val="18"/>
          <w:szCs w:val="18"/>
        </w:rPr>
        <w:t>Załącznik nr 1</w:t>
      </w:r>
    </w:p>
    <w:p w:rsidR="00A41AE9" w:rsidRDefault="00A41AE9" w:rsidP="00A41AE9">
      <w:pPr>
        <w:pStyle w:val="Tekstpodstawowy"/>
        <w:jc w:val="both"/>
        <w:rPr>
          <w:rFonts w:ascii="Calibri Light" w:hAnsi="Calibri Light"/>
          <w:b/>
          <w:bCs/>
        </w:rPr>
      </w:pPr>
    </w:p>
    <w:p w:rsidR="00625D49" w:rsidRDefault="00625D49" w:rsidP="00A41AE9">
      <w:pPr>
        <w:pStyle w:val="Tekstpodstawowy"/>
        <w:jc w:val="center"/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Opis przedmiotu zamówie</w:t>
      </w:r>
      <w:bookmarkStart w:id="0" w:name="_GoBack"/>
      <w:bookmarkEnd w:id="0"/>
      <w:r>
        <w:rPr>
          <w:rFonts w:ascii="Calibri Light" w:hAnsi="Calibri Light"/>
          <w:b/>
          <w:bCs/>
          <w:sz w:val="28"/>
          <w:szCs w:val="28"/>
        </w:rPr>
        <w:t>nia</w:t>
      </w:r>
      <w:r w:rsidR="00A41AE9">
        <w:rPr>
          <w:rFonts w:ascii="Calibri Light" w:hAnsi="Calibri Light"/>
          <w:b/>
          <w:bCs/>
          <w:sz w:val="28"/>
          <w:szCs w:val="28"/>
        </w:rPr>
        <w:t xml:space="preserve"> </w:t>
      </w:r>
    </w:p>
    <w:p w:rsidR="00A41AE9" w:rsidRDefault="00A41AE9" w:rsidP="00A41AE9">
      <w:pPr>
        <w:pStyle w:val="Tekstpodstawowy"/>
        <w:jc w:val="center"/>
      </w:pPr>
      <w:r>
        <w:rPr>
          <w:rFonts w:ascii="Calibri Light" w:hAnsi="Calibri Light"/>
          <w:b/>
          <w:bCs/>
        </w:rPr>
        <w:t>KURS  - TECHNOLOG ROBÓT WYKOŃCZENIOWYCH W BUDOWNICTWIE (2 edycje)</w:t>
      </w:r>
    </w:p>
    <w:p w:rsidR="00A41AE9" w:rsidRDefault="00A41AE9" w:rsidP="00A41AE9">
      <w:pPr>
        <w:pStyle w:val="Tekstpodstawowy"/>
        <w:jc w:val="center"/>
        <w:rPr>
          <w:rFonts w:ascii="Calibri Light" w:hAnsi="Calibri Light"/>
        </w:rPr>
      </w:pPr>
    </w:p>
    <w:p w:rsidR="00A41AE9" w:rsidRDefault="00A41AE9" w:rsidP="00A41AE9">
      <w:pPr>
        <w:pStyle w:val="Tekstpodstawowy"/>
        <w:jc w:val="both"/>
      </w:pPr>
      <w:r>
        <w:rPr>
          <w:rFonts w:ascii="Calibri Light" w:hAnsi="Calibri Light" w:cs="Calibri Light"/>
          <w:b/>
          <w:bCs/>
          <w:color w:val="000000"/>
        </w:rPr>
        <w:t>1. Realizacja</w:t>
      </w:r>
      <w:bookmarkStart w:id="1" w:name="__DdeLink__2522_3130309617"/>
      <w:r>
        <w:rPr>
          <w:rFonts w:ascii="Calibri Light" w:hAnsi="Calibri Light" w:cs="Calibri Light"/>
          <w:b/>
          <w:bCs/>
          <w:color w:val="000000"/>
        </w:rPr>
        <w:t xml:space="preserve"> 2 kursów dla osadzonych przyuczających do zawodu ,,</w:t>
      </w:r>
      <w:r>
        <w:rPr>
          <w:rStyle w:val="Pogrubienie"/>
          <w:rFonts w:ascii="Calibri Light" w:hAnsi="Calibri Light" w:cs="Calibri Light"/>
          <w:color w:val="000000"/>
        </w:rPr>
        <w:t xml:space="preserve">Technolog robót wykończeniowych                       w budownictwie" </w:t>
      </w:r>
      <w:r>
        <w:rPr>
          <w:rFonts w:ascii="Calibri Light" w:hAnsi="Calibri Light" w:cs="Calibri Light"/>
          <w:color w:val="000000"/>
        </w:rPr>
        <w:t>finansowanego z Funduszu Pomocy Pokrzywdzonym oraz Pomocy Postpenitencjarnej – Fundusz Sprawiedliwości, dla 2 grup po 10 uczestników każda, osadzonych przebywających w  Zakładzie Karnym w Płocku.</w:t>
      </w:r>
      <w:bookmarkEnd w:id="1"/>
    </w:p>
    <w:p w:rsidR="00A41AE9" w:rsidRDefault="00A41AE9" w:rsidP="00A41AE9">
      <w:pPr>
        <w:pStyle w:val="Tekstpodstawowy"/>
        <w:jc w:val="both"/>
      </w:pPr>
      <w:r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b/>
          <w:bCs/>
          <w:color w:val="000000"/>
        </w:rPr>
        <w:t xml:space="preserve">2. </w:t>
      </w:r>
      <w:r>
        <w:rPr>
          <w:rFonts w:ascii="Calibri Light" w:hAnsi="Calibri Light" w:cs="Calibri Light"/>
          <w:b/>
          <w:bCs/>
          <w:color w:val="000000"/>
          <w:u w:val="single"/>
        </w:rPr>
        <w:t xml:space="preserve">Celem kursów </w:t>
      </w:r>
      <w:r>
        <w:rPr>
          <w:rFonts w:ascii="Calibri Light" w:hAnsi="Calibri Light" w:cs="Calibri Light"/>
          <w:b/>
          <w:bCs/>
          <w:color w:val="000000"/>
        </w:rPr>
        <w:t>j</w:t>
      </w:r>
      <w:r>
        <w:rPr>
          <w:rFonts w:ascii="Calibri Light" w:hAnsi="Calibri Light" w:cs="Calibri Light"/>
          <w:color w:val="000000"/>
        </w:rPr>
        <w:t xml:space="preserve">est teoretyczne i praktyczne przygotowanie </w:t>
      </w:r>
      <w:r>
        <w:rPr>
          <w:rFonts w:ascii="Calibri Light" w:hAnsi="Calibri Light" w:cs="Calibri Light"/>
          <w:color w:val="222222"/>
        </w:rPr>
        <w:t xml:space="preserve">słuchaczy do wykonywania budowlanych prac wykończeniowych, w tym podstaw: technologii stosowanych w budownictwie; materiałoznawstwa; rysunku technicznego; maszyn, narzędzi i sprzętu budowlanego; bhp na placu budowy; kalkulacji robót budowlanych; prac z zastosowaniem płyt </w:t>
      </w:r>
      <w:proofErr w:type="spellStart"/>
      <w:r>
        <w:rPr>
          <w:rFonts w:ascii="Calibri Light" w:hAnsi="Calibri Light" w:cs="Calibri Light"/>
          <w:color w:val="222222"/>
        </w:rPr>
        <w:t>kartonowo-gipsowych</w:t>
      </w:r>
      <w:proofErr w:type="spellEnd"/>
      <w:r>
        <w:rPr>
          <w:rFonts w:ascii="Calibri Light" w:hAnsi="Calibri Light" w:cs="Calibri Light"/>
          <w:color w:val="222222"/>
        </w:rPr>
        <w:t>; montażu sufitów podwieszanych; prac instalacyjnych, tynkarskich, posadzkarskich, malarskich, tapeciarskich, a także przepisów prawnych związanych  z budownictwem.</w:t>
      </w:r>
    </w:p>
    <w:p w:rsidR="00A41AE9" w:rsidRDefault="00A41AE9" w:rsidP="00A41AE9">
      <w:pPr>
        <w:pStyle w:val="Tekstpodstawowy"/>
        <w:jc w:val="both"/>
      </w:pPr>
      <w:r>
        <w:rPr>
          <w:rFonts w:ascii="Calibri Light" w:hAnsi="Calibri Light" w:cs="Calibri Light"/>
          <w:color w:val="000000"/>
        </w:rPr>
        <w:t xml:space="preserve">3. </w:t>
      </w:r>
      <w:r>
        <w:rPr>
          <w:rFonts w:ascii="Calibri Light" w:hAnsi="Calibri Light" w:cs="Calibri Light"/>
          <w:b/>
          <w:bCs/>
          <w:color w:val="000000"/>
        </w:rPr>
        <w:t>Jedno</w:t>
      </w:r>
      <w:r>
        <w:rPr>
          <w:rFonts w:ascii="Calibri Light" w:hAnsi="Calibri Light" w:cs="Calibri Light"/>
          <w:color w:val="000000"/>
        </w:rPr>
        <w:t xml:space="preserve"> s</w:t>
      </w:r>
      <w:r>
        <w:rPr>
          <w:rFonts w:ascii="Calibri Light" w:hAnsi="Calibri Light" w:cs="Calibri Light"/>
          <w:b/>
          <w:bCs/>
          <w:color w:val="000000"/>
        </w:rPr>
        <w:t>zkolenie powinno obejmować</w:t>
      </w:r>
      <w:r>
        <w:rPr>
          <w:rFonts w:ascii="Calibri Light" w:hAnsi="Calibri Light" w:cs="Calibri Light"/>
          <w:color w:val="000000"/>
        </w:rPr>
        <w:t>: 100 godzin zajęć dy</w:t>
      </w:r>
      <w:r>
        <w:rPr>
          <w:rFonts w:ascii="Calibri Light" w:hAnsi="Calibri Light" w:cs="Calibri Light"/>
          <w:color w:val="000000"/>
        </w:rPr>
        <w:fldChar w:fldCharType="begin"/>
      </w:r>
      <w:r>
        <w:rPr>
          <w:rFonts w:ascii="Calibri Light" w:hAnsi="Calibri Light" w:cs="Calibri Light"/>
          <w:color w:val="000000"/>
        </w:rPr>
        <w:instrText xml:space="preserve"> PAGE </w:instrText>
      </w:r>
      <w:r>
        <w:rPr>
          <w:rFonts w:ascii="Calibri Light" w:hAnsi="Calibri Light" w:cs="Calibri Light"/>
          <w:color w:val="000000"/>
        </w:rPr>
        <w:fldChar w:fldCharType="separate"/>
      </w:r>
      <w:r>
        <w:rPr>
          <w:rFonts w:ascii="Calibri Light" w:hAnsi="Calibri Light" w:cs="Calibri Light"/>
          <w:color w:val="000000"/>
        </w:rPr>
        <w:t>2</w:t>
      </w:r>
      <w:r>
        <w:rPr>
          <w:rFonts w:ascii="Calibri Light" w:hAnsi="Calibri Light" w:cs="Calibri Light"/>
          <w:color w:val="000000"/>
        </w:rPr>
        <w:fldChar w:fldCharType="end"/>
      </w:r>
      <w:r>
        <w:rPr>
          <w:rFonts w:ascii="Calibri Light" w:hAnsi="Calibri Light" w:cs="Calibri Light"/>
          <w:color w:val="000000"/>
        </w:rPr>
        <w:t>daktycznych (25 godzin zajęć teoretycznych i 75 godzin zajęć praktycznych).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4. Program szkolenia powinien zawierać wiadomości między innymi z zakresu:</w:t>
      </w:r>
      <w:r>
        <w:rPr>
          <w:rFonts w:ascii="Calibri Light" w:hAnsi="Calibri Light" w:cs="Calibri Light"/>
          <w:b/>
          <w:bCs/>
          <w:color w:val="000000"/>
        </w:rPr>
        <w:tab/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Zajęcia teoretyczne: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zasady bhp i p.poż - stosowanie przepisów bezpieczeństwa i higieny pracy, ochrony przeciwpożarowej i ochrony środowiska oraz stosowanie odzieży roboczej i środków ochrony indywidualnej odpowiednich do poszczególnych rodzajów robót wykończeniowych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stosowanie bezpiecznych metod pracy, technologia robót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materiałoznawstwo - materiały podstawowe w robotach murarskich i tynkarskich - materiały malarskie i ich składniki,  materiały do tapetowania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posługiwanie się dokumentacja techniczną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prawo budowlane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rysunek budowlany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rachunek zawodowy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maszynoznawstwo</w:t>
      </w:r>
    </w:p>
    <w:p w:rsidR="00A41AE9" w:rsidRDefault="00A41AE9" w:rsidP="00A41AE9">
      <w:pPr>
        <w:pStyle w:val="Tekstpodstawowy"/>
        <w:spacing w:after="0"/>
        <w:ind w:left="300" w:right="300"/>
        <w:jc w:val="both"/>
        <w:rPr>
          <w:rFonts w:ascii="Calibri Light" w:hAnsi="Calibri Light" w:cs="Calibri Light"/>
        </w:rPr>
      </w:pPr>
    </w:p>
    <w:p w:rsidR="00A41AE9" w:rsidRDefault="00A41AE9" w:rsidP="00A41AE9">
      <w:pPr>
        <w:pStyle w:val="Tekstpodstawowy"/>
        <w:ind w:left="-57" w:hanging="340"/>
        <w:jc w:val="both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Zajęcia praktyczne: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praktyczna nauka zawodu (technologia robót tynkarskich i </w:t>
      </w:r>
      <w:proofErr w:type="spellStart"/>
      <w:r>
        <w:rPr>
          <w:rFonts w:ascii="Calibri Light" w:hAnsi="Calibri Light" w:cs="Calibri Light"/>
        </w:rPr>
        <w:t>szpachlarsko</w:t>
      </w:r>
      <w:proofErr w:type="spellEnd"/>
      <w:r>
        <w:rPr>
          <w:rFonts w:ascii="Calibri Light" w:hAnsi="Calibri Light" w:cs="Calibri Light"/>
        </w:rPr>
        <w:t xml:space="preserve">-malarskich, montaż płyt </w:t>
      </w:r>
      <w:proofErr w:type="spellStart"/>
      <w:r>
        <w:rPr>
          <w:rFonts w:ascii="Calibri Light" w:hAnsi="Calibri Light" w:cs="Calibri Light"/>
        </w:rPr>
        <w:t>kartonowo-gispowych</w:t>
      </w:r>
      <w:proofErr w:type="spellEnd"/>
      <w:r>
        <w:rPr>
          <w:rFonts w:ascii="Calibri Light" w:hAnsi="Calibri Light" w:cs="Calibri Light"/>
        </w:rPr>
        <w:t xml:space="preserve"> oraz tapetowanie) ocenianie przydatności materiałów budowlanych i ich przechowywanie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dobór właściwych narzędzi do rodzaju wykonywanej pracy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ustalenie zgodnie z projektem i przygotowanie właściwej zaprawy murarskiej, przez dobranie odpowiednich składników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wykonywanie stropów murarskich, tynków cienkowarstwowych, okładzin ściennych, izolacji, gładzi szpachlowych, tynków suchych z płyt gipsowo – kartonowych, przygotowanie szpachli sposobem ręcznym i mechanicznym, usuwanie ubytków ścian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wykonanie podkładów pod tynki szlachetne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podstawowe prace glazurnicze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prace malarskie:  malowanie ścian, sufitów, montaż sufitów podwieszanych</w:t>
      </w:r>
    </w:p>
    <w:p w:rsidR="00A41AE9" w:rsidRDefault="00A41AE9" w:rsidP="00A41AE9">
      <w:pPr>
        <w:pStyle w:val="Tekstpodstawowy"/>
        <w:numPr>
          <w:ilvl w:val="0"/>
          <w:numId w:val="1"/>
        </w:numPr>
        <w:spacing w:after="0"/>
        <w:ind w:left="300" w:right="300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zasady przygotowania podłoży pod tapetowanie</w:t>
      </w:r>
    </w:p>
    <w:p w:rsidR="00A41AE9" w:rsidRDefault="00A41AE9" w:rsidP="00A41AE9">
      <w:pPr>
        <w:pStyle w:val="Tekstpodstawowy"/>
        <w:spacing w:after="0"/>
        <w:ind w:left="300" w:right="300"/>
        <w:jc w:val="both"/>
        <w:rPr>
          <w:rFonts w:ascii="Calibri Light" w:hAnsi="Calibri Light" w:cs="Calibri Light"/>
          <w:b/>
          <w:bCs/>
        </w:rPr>
      </w:pPr>
    </w:p>
    <w:p w:rsidR="00A41AE9" w:rsidRDefault="00A41AE9" w:rsidP="00A41AE9">
      <w:pPr>
        <w:pStyle w:val="Tekstpodstawowy"/>
        <w:jc w:val="both"/>
      </w:pPr>
      <w:r>
        <w:rPr>
          <w:rFonts w:ascii="Calibri Light" w:hAnsi="Calibri Light" w:cs="Calibri Light"/>
          <w:b/>
          <w:bCs/>
        </w:rPr>
        <w:t xml:space="preserve">5. </w:t>
      </w:r>
      <w:r>
        <w:rPr>
          <w:rFonts w:ascii="Calibri Light" w:hAnsi="Calibri Light" w:cs="Calibri Light"/>
          <w:b/>
          <w:bCs/>
          <w:u w:val="single"/>
        </w:rPr>
        <w:t>Miejsce prowadzenia  zajęć: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a) Teren Zakładu karnego w Płocku, 09-400 Płock, ul. Sienkiewicza 22  -miejsca wskazane przez administrację jednostki dla zajęć teoretycznych i praktycznych.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Zajęcia szkoleniowe będą realizowane sukcesywnie w dni powszednie (od poniedziałku do piątku). Dzienna liczba godzin kursu nie może przekroczyć 8 godzin dydaktycznych (przez godzinę dydaktyczną należy rozumieć 45 minut zajęć). Godziny zajęć zostaną ustalone w Harmonogramie zajęć tydzień przed planowanym rozpoczęciem zajęć i zostaną zweryfikowane z porządkiem wewnętrznym Zakładu Karnego w Płocku. </w:t>
      </w:r>
    </w:p>
    <w:p w:rsidR="00A41AE9" w:rsidRDefault="00A41AE9" w:rsidP="00A41AE9">
      <w:pPr>
        <w:pStyle w:val="Tekstpodstawowy"/>
        <w:ind w:left="60"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c) Instytucja szkoląca zobowiązuje się do przestrzegania przepisów wewnętrznych obowiązujących na terenie jednostki (w szczególności zobowiązuje się do każdorazowego poinformowania drogą faksową lub mailową o ilości wchodzących osób na teren jednostki przedstawiając dane tych osób na co najmniej dwa dni przed planowanym wejściem do godz.13:00 oraz poinformowaniu o wnoszonych przedmiotach)</w:t>
      </w:r>
    </w:p>
    <w:p w:rsidR="00A41AE9" w:rsidRDefault="00A41AE9" w:rsidP="00A41AE9">
      <w:pPr>
        <w:pStyle w:val="Tekstpodstawowy"/>
        <w:ind w:left="15" w:hanging="360"/>
        <w:jc w:val="both"/>
      </w:pPr>
      <w:r>
        <w:rPr>
          <w:rFonts w:ascii="Calibri Light" w:hAnsi="Calibri Light" w:cs="Calibri Light"/>
        </w:rPr>
        <w:t>6.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  <w:u w:val="single"/>
        </w:rPr>
        <w:t>Wykonawca zobowiązany jest do zapewnienia na swój koszt</w:t>
      </w:r>
      <w:r>
        <w:rPr>
          <w:rFonts w:ascii="Calibri Light" w:hAnsi="Calibri Light" w:cs="Calibri Light"/>
          <w:b/>
          <w:bCs/>
        </w:rPr>
        <w:t>:</w:t>
      </w:r>
    </w:p>
    <w:p w:rsidR="00A41AE9" w:rsidRDefault="00A41AE9" w:rsidP="00A41AE9">
      <w:pPr>
        <w:pStyle w:val="Tekstpodstawowy"/>
        <w:jc w:val="both"/>
      </w:pPr>
      <w:r>
        <w:rPr>
          <w:rFonts w:ascii="Calibri Light" w:hAnsi="Calibri Light" w:cs="Calibri Light"/>
        </w:rPr>
        <w:t>a. Ubezpieczenia uczestników szkolenia od następstw nieszczęśliwych wypadków w związku z trwaniem kursów. W przypadku rezygnacji lub wycofania osadzonego z udziału w kursie koszt ubezpieczenia nowo wprowadzonej osoby ponosi Wykonawca. Potwierdzoną za zgodność z oryginałem kopię polisy ubezpieczeniowej Wykonawca przedstawi zamawiającemu pierwszego dnia zajęć kursowych.</w:t>
      </w:r>
    </w:p>
    <w:p w:rsidR="00A41AE9" w:rsidRDefault="00A41AE9" w:rsidP="00A41AE9">
      <w:pPr>
        <w:pStyle w:val="Tekstpodstawowy"/>
        <w:ind w:left="30" w:hanging="360"/>
        <w:jc w:val="both"/>
      </w:pPr>
      <w:r>
        <w:rPr>
          <w:rFonts w:ascii="Calibri Light" w:hAnsi="Calibri Light" w:cs="Calibri Light"/>
        </w:rPr>
        <w:tab/>
        <w:t>b. Przeprowadzenia wymaganych badań lekarskich (medycyna pracy) dopuszczających do udziału w szkoleniu (</w:t>
      </w:r>
      <w:r>
        <w:rPr>
          <w:rFonts w:ascii="Calibri Light" w:hAnsi="Calibri Light" w:cs="Calibri Light"/>
          <w:b/>
          <w:bCs/>
        </w:rPr>
        <w:t>dla 2 grup uczestników – po 10 osób każda oraz po 2 kolejne osoby</w:t>
      </w:r>
      <w:r>
        <w:rPr>
          <w:rFonts w:ascii="Calibri Light" w:hAnsi="Calibri Light" w:cs="Calibri Light"/>
        </w:rPr>
        <w:t xml:space="preserve"> wytypowane na listę rezerwową w przypadku rezygnacji lub wycofania osadzonego z udziału w kursie). Badania odbędą się na terenie  Zakładu Karnego w Płocku w terminie poprzedzającym rozpoczęcie kursu. Wykonawca otrzyma listę skazanych zakwalifikowanych do uczestnictwa w kursach.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c. W ramach zajęć teoretycznych:</w:t>
      </w:r>
    </w:p>
    <w:p w:rsidR="00A41AE9" w:rsidRDefault="00A41AE9" w:rsidP="00A41AE9">
      <w:pPr>
        <w:pStyle w:val="Tekstpodstawowy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materiały piśmiennicze w postaci zestawu: długopis, zeszyt, teczka tekturowa A4</w:t>
      </w:r>
    </w:p>
    <w:p w:rsidR="00A41AE9" w:rsidRDefault="00A41AE9" w:rsidP="00A41AE9">
      <w:pPr>
        <w:pStyle w:val="Tekstpodstawowy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materiały dydaktyczne tj. podręcznik tematycznie zgodny z programem kursu.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d. w ramach zajęć praktycznych:</w:t>
      </w:r>
    </w:p>
    <w:p w:rsidR="00A41AE9" w:rsidRDefault="00A41AE9" w:rsidP="00A41AE9">
      <w:pPr>
        <w:pStyle w:val="Tekstpodstawowy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materiały i narzędzia niezbędne do przeprowadzenia zajęć praktycznych w wysokości (minimum 40% kosztu ogólnego usługi szkoleniowej);</w:t>
      </w:r>
    </w:p>
    <w:p w:rsidR="00A41AE9" w:rsidRDefault="00A41AE9" w:rsidP="00A41AE9">
      <w:pPr>
        <w:pStyle w:val="Tekstpodstawowy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ubrania robocze (buty, koszula, spodnie, bluza) oraz środki ochrony indywidualnej tj. rękawiczki, okulary ochronne, itp.;</w:t>
      </w:r>
    </w:p>
    <w:p w:rsidR="00A41AE9" w:rsidRDefault="00A41AE9" w:rsidP="00A41AE9">
      <w:pPr>
        <w:pStyle w:val="Tekstpodstawowy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min. 1 apteczkę na potrzeby kursu;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lastRenderedPageBreak/>
        <w:t>Po zakończonym kursie materiały przeznaczone na realizację kursu stają się własnością jednostki na terenie, której był realizowany kurs (za wyjątkiem materiałów szkoleniowych, piśmienniczych, które na własność otrzymują uczestnicy kursu).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e. Wykonawca zapewni taką ilość materiałów, która pozwoli na prawidłowe przeprowadzenie zajęć praktycznych. Zamawiający wymaga, aby w ramach zajęć praktycznych, na kursie zakres prac na jednego uczestnika obejmował m.in. następujące czynności: przygotowywanie materiałów do przygotowania zaprawy murarskiej, wykonywanie tynków, gładzi, przygotowywanie szpachli, usuwanie ubytków, podkładów pod tynki, podstawowe prace glazurnicze, prace malarskie.</w:t>
      </w:r>
    </w:p>
    <w:p w:rsidR="00A41AE9" w:rsidRDefault="00A41AE9" w:rsidP="00A41AE9">
      <w:pPr>
        <w:pStyle w:val="Tekstpodstawowy"/>
        <w:jc w:val="both"/>
      </w:pPr>
      <w:r>
        <w:rPr>
          <w:rFonts w:ascii="Calibri Light" w:hAnsi="Calibri Light" w:cs="Calibri Light"/>
          <w:color w:val="000000"/>
        </w:rPr>
        <w:t>f. Jeżeli Wykonawca zadecyduje, iż program nauczania wymaga przeprowadzenia egzaminu potwierdzającego uzupełnienie wiedzy oraz zdobycie umiejętności i kwalifikacji w zawodzie, zobowiązany jest do jego zorganizowania i przeprowadzenia oraz sporządzenia z niego protokołu. Wszelkie działania podejmowane w tym zakresie muszą być zgodne z zapisami Rozporządzenia Ministra Edukacji Narodowej</w:t>
      </w:r>
      <w:bookmarkStart w:id="2" w:name="__DdeLink__1202_3130309617"/>
      <w:r>
        <w:rPr>
          <w:rFonts w:ascii="Calibri Light" w:hAnsi="Calibri Light" w:cs="Calibri Light"/>
          <w:caps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z dnia 6 października 2023 r w sprawie kształcenia ustawicznego w formach pozaszkolnych (DZ. U. z 2023 roku, poz. 2175).</w:t>
      </w:r>
      <w:bookmarkEnd w:id="2"/>
      <w:r>
        <w:rPr>
          <w:rFonts w:ascii="Calibri Light" w:hAnsi="Calibri Light" w:cs="Calibri Light"/>
          <w:color w:val="000000"/>
        </w:rPr>
        <w:t xml:space="preserve"> Wykonawca poinformuje Zamawiającego o terminie egzaminu na co najmniej 3 dni przed jego przeprowadzeniem. Czas trwania egzaminu nie wlicza się do ogólnego wymiaru godzinowego kursu.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7. Instytucja szkoleniowa prowadzić będzie listę obecności każdego dnia zajęć kursowych.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8. Wykonawca uzyskuje wszelkie dane osobowe niezbędne do prawidłowego przeprowadzenia kursu od osadzonych z chwilą rozpoczęcia kursu.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9. Wykonawca zobowiązuje się do przekazania Zamawiającemu w dniu podpisania umowy o usługę przeprowadzenia kursu następujących dokumentów:</w:t>
      </w:r>
      <w:r>
        <w:rPr>
          <w:rFonts w:ascii="Calibri Light" w:hAnsi="Calibri Light" w:cs="Calibri Light"/>
        </w:rPr>
        <w:tab/>
      </w:r>
    </w:p>
    <w:p w:rsidR="00A41AE9" w:rsidRDefault="00A41AE9" w:rsidP="00A41AE9">
      <w:pPr>
        <w:pStyle w:val="Tekstpodstawowy"/>
        <w:numPr>
          <w:ilvl w:val="0"/>
          <w:numId w:val="5"/>
        </w:numPr>
        <w:jc w:val="both"/>
      </w:pPr>
      <w:r>
        <w:rPr>
          <w:rFonts w:ascii="Calibri Light" w:hAnsi="Calibri Light" w:cs="Calibri Light"/>
          <w:color w:val="000000"/>
        </w:rPr>
        <w:t xml:space="preserve">Programu szkolenia zawierającego elementy wymienione w  </w:t>
      </w:r>
      <w:r>
        <w:rPr>
          <w:rFonts w:ascii="Calibri Light" w:hAnsi="Calibri Light" w:cs="Calibri Light"/>
          <w:color w:val="0D0D0D"/>
        </w:rPr>
        <w:t>§ 71 Rozporządzenia Ministra Pracy i Polityki Społecznej z dnia 14 maja 2014 r. w sprawie szczegółowych warunków realizacji oraz trybu i sposobów prowadzenia usług rynku pracy (Dz. U. z 2014 r., poz. 667).</w:t>
      </w:r>
    </w:p>
    <w:p w:rsidR="00A41AE9" w:rsidRDefault="00A41AE9" w:rsidP="00A41AE9">
      <w:pPr>
        <w:pStyle w:val="Tekstpodstawowy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Harmonogramu kursu (zawierającego podział na dni oraz godziny z uwzględnieniem zajęć teoretycznych oraz praktycznych szkolenia)</w:t>
      </w:r>
    </w:p>
    <w:p w:rsidR="00A41AE9" w:rsidRDefault="00A41AE9" w:rsidP="00A41AE9">
      <w:pPr>
        <w:pStyle w:val="Tekstpodstawowy"/>
        <w:numPr>
          <w:ilvl w:val="0"/>
          <w:numId w:val="6"/>
        </w:numPr>
        <w:jc w:val="both"/>
      </w:pPr>
      <w:r>
        <w:rPr>
          <w:rFonts w:ascii="Calibri Light" w:hAnsi="Calibri Light" w:cs="Calibri Light"/>
        </w:rPr>
        <w:t>Wzoru zaświadczenie jakie otrzymają uczestnicy po zakończeniu każdej edycji kursu.</w:t>
      </w:r>
    </w:p>
    <w:p w:rsidR="00A41AE9" w:rsidRDefault="00A41AE9" w:rsidP="00A41AE9">
      <w:pPr>
        <w:pStyle w:val="Tekstpodstawowy"/>
        <w:ind w:left="45" w:hanging="360"/>
        <w:jc w:val="both"/>
      </w:pPr>
      <w:r>
        <w:rPr>
          <w:rFonts w:ascii="Calibri Light" w:hAnsi="Calibri Light" w:cs="Calibri Light"/>
          <w:color w:val="000000"/>
        </w:rPr>
        <w:t xml:space="preserve">10. Instytucja szkoleniowa przeprowadzi kursy zgodnie z obowiązującymi przepisami prawnymi w szczególności z rozporządzeniem Ministra Edukacji Narodowej z dnia 6 października 2023 r w sprawie kształcenia ustawicznego w formach pozaszkolnych (DZ. U. z 2023 roku, poz. 2175) oraz z rozporządzeniem Ministra Sprawiedliwości z  dnia 28 listopada 2016 roku w sprawie sposobu i trybu prowadzenia nauczania w zakładach karnych i aresztach śledczych </w:t>
      </w:r>
      <w:hyperlink r:id="rId5" w:tgtFrame="_top">
        <w:bookmarkStart w:id="3" w:name="target_link_mfrxilrtg4ytanrtgi2doltqmfyc"/>
        <w:bookmarkEnd w:id="3"/>
        <w:r>
          <w:rPr>
            <w:rStyle w:val="Hipercze"/>
            <w:rFonts w:ascii="Calibri Light" w:hAnsi="Calibri Light" w:cs="Calibri Light"/>
            <w:shd w:val="clear" w:color="auto" w:fill="F0F0F0"/>
          </w:rPr>
          <w:t>(Dz.U. z 2016 r. poz. 2004)</w:t>
        </w:r>
      </w:hyperlink>
      <w:r>
        <w:rPr>
          <w:rFonts w:ascii="Calibri Light" w:hAnsi="Calibri Light" w:cs="Calibri Light"/>
        </w:rPr>
        <w:t xml:space="preserve"> .</w:t>
      </w:r>
    </w:p>
    <w:p w:rsidR="00A41AE9" w:rsidRDefault="00A41AE9" w:rsidP="00A41AE9">
      <w:pPr>
        <w:pStyle w:val="Tekstpodstawowy"/>
        <w:ind w:left="15" w:hanging="360"/>
        <w:jc w:val="both"/>
      </w:pPr>
      <w:r>
        <w:rPr>
          <w:rFonts w:ascii="Calibri Light" w:hAnsi="Calibri Light" w:cs="Calibri Light"/>
          <w:color w:val="000000"/>
        </w:rPr>
        <w:t xml:space="preserve">11. Instytucja szkoleniowa zobowiązuje się do prowadzenia dokumentacji szkoleniowej, którą stanowić będą: program nauczania, dziennik zajęć edukacyjnych zawierający: imienną listę obecności podpisywaną przez kursantów; wymiar godzin zajęć edukacyjnych, tematy zajęć edukacyjnych; protokół z egzaminu końcowego (jeżeli zostanie przeprowadzony), rejestr wydanych zaświadczeń lub innych dokumentów potwierdzających ukończenie kursu. Ww. dokumentacja prowadzona będzie zgodnie z </w:t>
      </w:r>
      <w:r>
        <w:rPr>
          <w:rFonts w:ascii="Calibri Light" w:hAnsi="Calibri Light" w:cs="Calibri Light"/>
          <w:color w:val="0D0D0D"/>
        </w:rPr>
        <w:t>§ 71 Rozporządzenia Ministra Pracy i Polityki Społecznej z dnia 14 maja 2014 r. w sprawie szczegółowych warunków realizacji oraz trybu i sposobów prowadzenia usług rynku pracy (Dz. U. z 2014 r., poz. 667).</w:t>
      </w:r>
    </w:p>
    <w:p w:rsidR="00A41AE9" w:rsidRDefault="00A41AE9" w:rsidP="00A41AE9">
      <w:pPr>
        <w:pStyle w:val="Tekstpodstawowy"/>
        <w:jc w:val="both"/>
      </w:pPr>
      <w:r>
        <w:rPr>
          <w:rFonts w:ascii="Calibri Light" w:hAnsi="Calibri Light" w:cs="Calibri Light"/>
          <w:color w:val="000000"/>
        </w:rPr>
        <w:lastRenderedPageBreak/>
        <w:t xml:space="preserve">12. Wykonawca po zakończeniu kursów wyda jego uczestnikom </w:t>
      </w:r>
      <w:bookmarkStart w:id="4" w:name="__DdeLink__1204_3130309617"/>
      <w:r>
        <w:rPr>
          <w:rFonts w:ascii="Calibri Light" w:hAnsi="Calibri Light" w:cs="Calibri Light"/>
          <w:color w:val="000000"/>
          <w:u w:val="single"/>
        </w:rPr>
        <w:t>s</w:t>
      </w:r>
      <w:r>
        <w:rPr>
          <w:rFonts w:ascii="Calibri Light" w:hAnsi="Calibri Light" w:cs="Calibri Light"/>
          <w:i/>
          <w:iCs/>
          <w:color w:val="000000"/>
          <w:u w:val="single"/>
        </w:rPr>
        <w:t>tosowne zaświadczenie zgodne z § 23 ust. 3 i 4 Rozporządzenia Ministra Edukacji Narodowej z dnia 6 października 2023 r. w sprawie kształcenia ustawicznego w formach poza szkolnych</w:t>
      </w:r>
      <w:r>
        <w:rPr>
          <w:rFonts w:ascii="Calibri Light" w:hAnsi="Calibri Light" w:cs="Calibri Light"/>
          <w:i/>
          <w:iCs/>
          <w:color w:val="000000"/>
        </w:rPr>
        <w:t xml:space="preserve"> </w:t>
      </w:r>
      <w:bookmarkEnd w:id="4"/>
      <w:r>
        <w:rPr>
          <w:rFonts w:ascii="Calibri Light" w:hAnsi="Calibri Light" w:cs="Calibri Light"/>
          <w:color w:val="000000"/>
        </w:rPr>
        <w:t>(Dz. U z 2023 roku poz. 2175). Zaświadczenia potwierdzają obecność uczestnika szkolenia w co najmniej 75 % godzin lekcyjnych objętych szkoleniem.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13. Instytucja szkoleniowa winna być wpisana do rejestru instytucji szkoleniowych Powiatowego Urzędu Pracy właściwego ze względu na siedzibę instytucji.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Instytucja szkoleniowa winna posiadać wpis do ewidencji szkół i placówek niepublicznych (lub publicznych) prowadzonej przez właściwą jednostkę samorządu terytorialnego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CPV – 80530000 – 8 – usługi szkolenia zawodowego</w:t>
      </w:r>
    </w:p>
    <w:p w:rsidR="00A41AE9" w:rsidRDefault="00A41AE9" w:rsidP="00A41AE9">
      <w:pPr>
        <w:pStyle w:val="Tekstpodstawowy"/>
        <w:jc w:val="both"/>
        <w:rPr>
          <w:rFonts w:ascii="Calibri Light" w:hAnsi="Calibri Light" w:cs="Calibri Light"/>
          <w:color w:val="000000"/>
        </w:rPr>
      </w:pPr>
    </w:p>
    <w:p w:rsidR="0070735D" w:rsidRDefault="0070735D"/>
    <w:sectPr w:rsidR="007073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2D3B"/>
    <w:multiLevelType w:val="multilevel"/>
    <w:tmpl w:val="F9F261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500A58"/>
    <w:multiLevelType w:val="multilevel"/>
    <w:tmpl w:val="0596A2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4E2ED8"/>
    <w:multiLevelType w:val="multilevel"/>
    <w:tmpl w:val="BB1251A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CE74E6"/>
    <w:multiLevelType w:val="multilevel"/>
    <w:tmpl w:val="B9548008"/>
    <w:lvl w:ilvl="0">
      <w:start w:val="1"/>
      <w:numFmt w:val="lowerLetter"/>
      <w:lvlText w:val="%1."/>
      <w:lvlJc w:val="left"/>
      <w:pPr>
        <w:tabs>
          <w:tab w:val="num" w:pos="0"/>
        </w:tabs>
        <w:ind w:left="803" w:hanging="360"/>
      </w:pPr>
      <w:rPr>
        <w:rFonts w:ascii="Calibri" w:hAnsi="Calibri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3" w:hanging="180"/>
      </w:pPr>
      <w:rPr>
        <w:rFonts w:cs="Times New Roman"/>
      </w:rPr>
    </w:lvl>
  </w:abstractNum>
  <w:abstractNum w:abstractNumId="4" w15:restartNumberingAfterBreak="0">
    <w:nsid w:val="778042B7"/>
    <w:multiLevelType w:val="multilevel"/>
    <w:tmpl w:val="62CE02F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E9"/>
    <w:rsid w:val="00625D49"/>
    <w:rsid w:val="0070735D"/>
    <w:rsid w:val="00A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28C8"/>
  <w15:chartTrackingRefBased/>
  <w15:docId w15:val="{045C4129-5C5D-480B-9880-3635EA43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41AE9"/>
    <w:rPr>
      <w:b/>
      <w:bCs/>
    </w:rPr>
  </w:style>
  <w:style w:type="character" w:styleId="Hipercze">
    <w:name w:val="Hyperlink"/>
    <w:rsid w:val="00A41AE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A41AE9"/>
    <w:pPr>
      <w:suppressAutoHyphens/>
      <w:spacing w:after="140" w:line="276" w:lineRule="auto"/>
    </w:pPr>
    <w:rPr>
      <w:kern w:val="2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rsid w:val="00A41AE9"/>
    <w:rPr>
      <w:kern w:val="2"/>
      <w14:ligatures w14:val="standardContextual"/>
    </w:rPr>
  </w:style>
  <w:style w:type="paragraph" w:customStyle="1" w:styleId="Akapitzlist1">
    <w:name w:val="Akapit z listą1"/>
    <w:basedOn w:val="Normalny"/>
    <w:rsid w:val="00A41AE9"/>
    <w:pPr>
      <w:suppressAutoHyphens/>
      <w:spacing w:after="200" w:line="276" w:lineRule="auto"/>
      <w:ind w:left="720"/>
    </w:pPr>
    <w:rPr>
      <w:rFonts w:ascii="Calibri" w:eastAsia="Times New Roman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anrtgi2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2025-06-03T08:24:00Z</dcterms:created>
  <dcterms:modified xsi:type="dcterms:W3CDTF">2025-06-03T08:26:00Z</dcterms:modified>
</cp:coreProperties>
</file>