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9F71F4" w14:textId="77777777" w:rsidR="009C71A9" w:rsidRDefault="009C71A9" w:rsidP="009C71A9">
      <w:pPr>
        <w:spacing w:line="276" w:lineRule="auto"/>
        <w:jc w:val="both"/>
      </w:pPr>
    </w:p>
    <w:p w14:paraId="24C4EE5E" w14:textId="77777777" w:rsidR="009C71A9" w:rsidRPr="009C71A9" w:rsidRDefault="009C71A9" w:rsidP="009C71A9">
      <w:pPr>
        <w:spacing w:line="276" w:lineRule="auto"/>
        <w:jc w:val="both"/>
        <w:rPr>
          <w:b/>
          <w:bCs/>
        </w:rPr>
      </w:pPr>
    </w:p>
    <w:p w14:paraId="61DE2D15" w14:textId="79E36C76" w:rsidR="009C71A9" w:rsidRDefault="009C71A9" w:rsidP="009C71A9">
      <w:pPr>
        <w:spacing w:line="276" w:lineRule="auto"/>
        <w:jc w:val="both"/>
        <w:rPr>
          <w:b/>
          <w:bCs/>
          <w:i/>
          <w:iCs/>
          <w:sz w:val="24"/>
          <w:szCs w:val="24"/>
        </w:rPr>
      </w:pPr>
      <w:r w:rsidRPr="009C71A9">
        <w:rPr>
          <w:b/>
          <w:bCs/>
          <w:i/>
          <w:iCs/>
          <w:sz w:val="24"/>
          <w:szCs w:val="24"/>
        </w:rPr>
        <w:t>Załącznik nr 4 do OPZ – przykładowe artykuły i posty, pojawiające się na stronie NCEŻ oraz social mediach</w:t>
      </w:r>
    </w:p>
    <w:p w14:paraId="5C70B3EE" w14:textId="77777777" w:rsidR="009C71A9" w:rsidRDefault="009C71A9" w:rsidP="009C71A9">
      <w:pPr>
        <w:spacing w:line="276" w:lineRule="auto"/>
        <w:jc w:val="both"/>
        <w:rPr>
          <w:b/>
          <w:bCs/>
          <w:i/>
          <w:iCs/>
          <w:sz w:val="24"/>
          <w:szCs w:val="24"/>
        </w:rPr>
      </w:pPr>
    </w:p>
    <w:p w14:paraId="1C9EE900" w14:textId="3D7C9AD7" w:rsidR="00B3480D" w:rsidRDefault="00B3480D" w:rsidP="009C71A9">
      <w:pPr>
        <w:spacing w:line="276" w:lineRule="auto"/>
        <w:jc w:val="both"/>
        <w:rPr>
          <w:b/>
          <w:bCs/>
          <w:i/>
          <w:iCs/>
          <w:sz w:val="24"/>
          <w:szCs w:val="24"/>
        </w:rPr>
      </w:pPr>
      <w:r>
        <w:rPr>
          <w:b/>
          <w:bCs/>
          <w:i/>
          <w:iCs/>
          <w:sz w:val="24"/>
          <w:szCs w:val="24"/>
        </w:rPr>
        <w:t>Artykuł nr 1</w:t>
      </w:r>
    </w:p>
    <w:p w14:paraId="50B7BAC5" w14:textId="5679576A" w:rsidR="00F261B7" w:rsidRPr="00F261B7" w:rsidRDefault="00F261B7" w:rsidP="009C71A9">
      <w:pPr>
        <w:spacing w:line="276" w:lineRule="auto"/>
        <w:jc w:val="both"/>
        <w:rPr>
          <w:i/>
          <w:iCs/>
          <w:sz w:val="24"/>
          <w:szCs w:val="24"/>
        </w:rPr>
      </w:pPr>
      <w:r>
        <w:rPr>
          <w:b/>
          <w:bCs/>
          <w:i/>
          <w:iCs/>
          <w:sz w:val="24"/>
          <w:szCs w:val="24"/>
        </w:rPr>
        <w:t>Link do publikacji na stronie ncez.pzh.gov</w:t>
      </w:r>
      <w:r w:rsidR="0098527A">
        <w:rPr>
          <w:b/>
          <w:bCs/>
          <w:i/>
          <w:iCs/>
          <w:sz w:val="24"/>
          <w:szCs w:val="24"/>
        </w:rPr>
        <w:t>.pl</w:t>
      </w:r>
      <w:r>
        <w:rPr>
          <w:b/>
          <w:bCs/>
          <w:i/>
          <w:iCs/>
          <w:sz w:val="24"/>
          <w:szCs w:val="24"/>
        </w:rPr>
        <w:t xml:space="preserve">: </w:t>
      </w:r>
      <w:hyperlink r:id="rId7" w:history="1">
        <w:r w:rsidRPr="00F261B7">
          <w:rPr>
            <w:rStyle w:val="Hipercze"/>
            <w:i/>
            <w:iCs/>
            <w:sz w:val="24"/>
            <w:szCs w:val="24"/>
          </w:rPr>
          <w:t>https://ncez.pzh.gov.pl/abc-zywienia/wykorzystanie-indeksu-i-ladunku-glikemicznego-w-praktyce/</w:t>
        </w:r>
      </w:hyperlink>
    </w:p>
    <w:p w14:paraId="3C4B797A" w14:textId="77777777" w:rsidR="00F261B7" w:rsidRDefault="00F261B7" w:rsidP="009C71A9">
      <w:pPr>
        <w:spacing w:line="276" w:lineRule="auto"/>
        <w:jc w:val="both"/>
        <w:rPr>
          <w:b/>
          <w:bCs/>
          <w:i/>
          <w:iCs/>
          <w:sz w:val="24"/>
          <w:szCs w:val="24"/>
        </w:rPr>
      </w:pPr>
    </w:p>
    <w:p w14:paraId="6DA056D0" w14:textId="1CE63ADF" w:rsidR="00B3480D" w:rsidRPr="00B3480D" w:rsidRDefault="00B3480D" w:rsidP="00B3480D">
      <w:pPr>
        <w:spacing w:line="276" w:lineRule="auto"/>
        <w:jc w:val="both"/>
        <w:rPr>
          <w:sz w:val="24"/>
          <w:szCs w:val="24"/>
        </w:rPr>
      </w:pPr>
      <w:r w:rsidRPr="00B3480D">
        <w:rPr>
          <w:sz w:val="24"/>
          <w:szCs w:val="24"/>
          <w:u w:val="single"/>
        </w:rPr>
        <w:t>Autor:</w:t>
      </w:r>
      <w:r w:rsidRPr="00B3480D">
        <w:rPr>
          <w:sz w:val="24"/>
          <w:szCs w:val="24"/>
        </w:rPr>
        <w:t xml:space="preserve"> mgr Justyna Kowalska-Bąbik</w:t>
      </w:r>
    </w:p>
    <w:p w14:paraId="3B2F6B57" w14:textId="29569D46" w:rsidR="00B3480D" w:rsidRPr="00B3480D" w:rsidRDefault="00B3480D" w:rsidP="00B3480D">
      <w:pPr>
        <w:spacing w:line="276" w:lineRule="auto"/>
        <w:jc w:val="both"/>
        <w:rPr>
          <w:sz w:val="24"/>
          <w:szCs w:val="24"/>
        </w:rPr>
      </w:pPr>
      <w:r w:rsidRPr="00992948">
        <w:rPr>
          <w:sz w:val="24"/>
          <w:szCs w:val="24"/>
          <w:u w:val="single"/>
        </w:rPr>
        <w:t>Tytuł:</w:t>
      </w:r>
      <w:r>
        <w:rPr>
          <w:sz w:val="24"/>
          <w:szCs w:val="24"/>
        </w:rPr>
        <w:t xml:space="preserve"> </w:t>
      </w:r>
      <w:r w:rsidRPr="00B3480D">
        <w:rPr>
          <w:sz w:val="24"/>
          <w:szCs w:val="24"/>
        </w:rPr>
        <w:t>Wykorzystanie indeksu i ładunku glikemicznego w praktyce</w:t>
      </w:r>
    </w:p>
    <w:p w14:paraId="2535B329" w14:textId="77777777" w:rsidR="00B3480D" w:rsidRPr="00B3480D" w:rsidRDefault="00B3480D" w:rsidP="00B3480D">
      <w:pPr>
        <w:spacing w:line="276" w:lineRule="auto"/>
        <w:jc w:val="both"/>
        <w:rPr>
          <w:sz w:val="24"/>
          <w:szCs w:val="24"/>
        </w:rPr>
      </w:pPr>
      <w:r w:rsidRPr="00B3480D">
        <w:rPr>
          <w:sz w:val="24"/>
          <w:szCs w:val="24"/>
          <w:u w:val="single"/>
        </w:rPr>
        <w:t>Słowa kluczowe</w:t>
      </w:r>
      <w:r w:rsidRPr="00B3480D">
        <w:rPr>
          <w:sz w:val="24"/>
          <w:szCs w:val="24"/>
        </w:rPr>
        <w:t xml:space="preserve">: indeks glikemiczny, ładunek glikemiczny, IG, ŁG, glikemia, </w:t>
      </w:r>
    </w:p>
    <w:p w14:paraId="1826FB79" w14:textId="77777777" w:rsidR="00B3480D" w:rsidRPr="00B3480D" w:rsidRDefault="00B3480D" w:rsidP="00B3480D">
      <w:pPr>
        <w:spacing w:line="276" w:lineRule="auto"/>
        <w:jc w:val="both"/>
        <w:rPr>
          <w:sz w:val="24"/>
          <w:szCs w:val="24"/>
        </w:rPr>
      </w:pPr>
    </w:p>
    <w:p w14:paraId="2A8A00B0" w14:textId="77777777" w:rsidR="00B3480D" w:rsidRDefault="00B3480D" w:rsidP="00B3480D">
      <w:pPr>
        <w:spacing w:line="276" w:lineRule="auto"/>
        <w:jc w:val="both"/>
        <w:rPr>
          <w:sz w:val="24"/>
          <w:szCs w:val="24"/>
        </w:rPr>
      </w:pPr>
      <w:r w:rsidRPr="00B3480D">
        <w:rPr>
          <w:sz w:val="24"/>
          <w:szCs w:val="24"/>
        </w:rPr>
        <w:t xml:space="preserve">Jednym z aspektów zdrowego żywienia jest dostarczanie odpowiedniej ilości składników odżywczych, w tym węglowodanów. Naukowcy od lat badają ich budowę, przyswajalność czy działanie na organizm człowieka, a wyniki tych badań wskazują, że oprócz ilości bardzo istotna jest także ich jakość. W przypadku węglowodanów jednym ze sposobów na ocenę ich jakości jest indeks glikemiczny. Czy znajomość tego wskaźnika i jego wykorzystanie w codziennej praktyce jest konieczne? </w:t>
      </w:r>
    </w:p>
    <w:p w14:paraId="6EB75EAA" w14:textId="77777777" w:rsidR="00B3480D" w:rsidRPr="00B3480D" w:rsidRDefault="00B3480D" w:rsidP="00B3480D">
      <w:pPr>
        <w:spacing w:line="276" w:lineRule="auto"/>
        <w:jc w:val="both"/>
        <w:rPr>
          <w:sz w:val="24"/>
          <w:szCs w:val="24"/>
        </w:rPr>
      </w:pPr>
    </w:p>
    <w:p w14:paraId="0B492E77" w14:textId="77777777" w:rsidR="00B3480D" w:rsidRPr="00B3480D" w:rsidRDefault="00B3480D" w:rsidP="00B3480D">
      <w:pPr>
        <w:spacing w:line="276" w:lineRule="auto"/>
        <w:jc w:val="both"/>
        <w:rPr>
          <w:b/>
          <w:bCs/>
          <w:sz w:val="24"/>
          <w:szCs w:val="24"/>
        </w:rPr>
      </w:pPr>
      <w:r w:rsidRPr="00B3480D">
        <w:rPr>
          <w:b/>
          <w:bCs/>
          <w:sz w:val="24"/>
          <w:szCs w:val="24"/>
        </w:rPr>
        <w:t xml:space="preserve">Indeks i ładunek glikemiczny – co to za wskaźniki?  </w:t>
      </w:r>
    </w:p>
    <w:p w14:paraId="11884C7F" w14:textId="2C44A8A6" w:rsidR="00B3480D" w:rsidRPr="00B3480D" w:rsidRDefault="00B3480D" w:rsidP="00B3480D">
      <w:pPr>
        <w:spacing w:line="276" w:lineRule="auto"/>
        <w:jc w:val="both"/>
        <w:rPr>
          <w:sz w:val="24"/>
          <w:szCs w:val="24"/>
        </w:rPr>
      </w:pPr>
      <w:r w:rsidRPr="00B3480D">
        <w:rPr>
          <w:noProof/>
          <w:sz w:val="24"/>
          <w:szCs w:val="24"/>
        </w:rPr>
        <w:drawing>
          <wp:anchor distT="0" distB="0" distL="114300" distR="114300" simplePos="0" relativeHeight="251658240" behindDoc="0" locked="0" layoutInCell="1" allowOverlap="1" wp14:anchorId="3B67E033" wp14:editId="5D1FE943">
            <wp:simplePos x="0" y="0"/>
            <wp:positionH relativeFrom="margin">
              <wp:align>center</wp:align>
            </wp:positionH>
            <wp:positionV relativeFrom="paragraph">
              <wp:posOffset>2442845</wp:posOffset>
            </wp:positionV>
            <wp:extent cx="5760720" cy="2809240"/>
            <wp:effectExtent l="0" t="0" r="0" b="0"/>
            <wp:wrapSquare wrapText="bothSides"/>
            <wp:docPr id="1438093200" name="Obraz 3" descr="Obraz zawierający teks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tekst, zrzut ekranu&#10;&#10;Opis wygenerowany automatyczni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2809240"/>
                    </a:xfrm>
                    <a:prstGeom prst="rect">
                      <a:avLst/>
                    </a:prstGeom>
                    <a:noFill/>
                  </pic:spPr>
                </pic:pic>
              </a:graphicData>
            </a:graphic>
            <wp14:sizeRelH relativeFrom="page">
              <wp14:pctWidth>0</wp14:pctWidth>
            </wp14:sizeRelH>
            <wp14:sizeRelV relativeFrom="page">
              <wp14:pctHeight>0</wp14:pctHeight>
            </wp14:sizeRelV>
          </wp:anchor>
        </w:drawing>
      </w:r>
      <w:r w:rsidRPr="00B3480D">
        <w:rPr>
          <w:sz w:val="24"/>
          <w:szCs w:val="24"/>
        </w:rPr>
        <w:t xml:space="preserve">Indeks glikemiczny (IG) to wskaźnik informujący o tym, w jaki sposób spożycie danego produktu wpływa na stężenie glukozy we krwi. Im wyższa wartość IG danego produktu, tym wyższy i bardziej gwałtowny wzrost glikemii po jego zjedzeniu. W badaniach naukowych IG ustalany jest na podstawie porównania odpowiedzi glikemicznej po spożyciu posiłku testowanego oraz spożyciu glukozy. Czasami jako posiłek „wzorcowy” wykorzystywane jest także białe pieczywo. Porcja zarówno posiłku testowanego, jak i glukozy lub pieczywa ma być taka, żeby dostarczyć 50 gramów przyswajalnych węglowodanów. Warto mieć świadomość, </w:t>
      </w:r>
      <w:r w:rsidRPr="00B3480D">
        <w:rPr>
          <w:sz w:val="24"/>
          <w:szCs w:val="24"/>
        </w:rPr>
        <w:lastRenderedPageBreak/>
        <w:t xml:space="preserve">że aby dostarczyć takiej ilości węglowodanów trzeba byłoby zjeść jednorazowo np. około 660 gramów arbuza, prawie 5 pełnych garści zielonych winogron, ⅔ świeżego ananasa czy prawie kilogram gotowanej marchewki. Jednym z kilku problemów związanych z IG jest to, że odzwierciedla jakość węglowodanów w produkcie, ale nie uwzględnia wielkości porcji. Wskaźnikiem, który obejmuje zarówno jakość, jak i ilość węglowodanów w danym posiłku, jest ładunek glikemiczny (ŁG). Najważniejsze informacje oraz różnicę między indeksem i ładunkiem glikemicznym dobrze przedstawia poniższa grafika: </w:t>
      </w:r>
    </w:p>
    <w:p w14:paraId="34EB5FA1" w14:textId="77777777" w:rsidR="00B3480D" w:rsidRPr="00B3480D" w:rsidRDefault="00B3480D" w:rsidP="00B3480D">
      <w:pPr>
        <w:spacing w:line="276" w:lineRule="auto"/>
        <w:jc w:val="both"/>
        <w:rPr>
          <w:sz w:val="24"/>
          <w:szCs w:val="24"/>
        </w:rPr>
      </w:pPr>
    </w:p>
    <w:p w14:paraId="44C085DF" w14:textId="77777777" w:rsidR="00B3480D" w:rsidRDefault="00B3480D" w:rsidP="00B3480D">
      <w:pPr>
        <w:spacing w:line="276" w:lineRule="auto"/>
        <w:jc w:val="both"/>
        <w:rPr>
          <w:sz w:val="24"/>
          <w:szCs w:val="24"/>
        </w:rPr>
      </w:pPr>
      <w:r w:rsidRPr="00B3480D">
        <w:rPr>
          <w:sz w:val="24"/>
          <w:szCs w:val="24"/>
        </w:rPr>
        <w:t xml:space="preserve">Klasyfikację produktów według IG znajdziesz bez problemu w postaci tabel czy aplikacji na telefon. Może jednak zdarzyć się, że spotkasz się z różnymi wartościami IG przy tym samym produkcie. Różnice te mogą wynikać m.in. z wykorzystania wyników z różnych badań – starszych w porównaniu do nowszych, z innych krajów, czy wykorzystujących inne posiłki testowe (np. białe pieczywo zamiast glukozy). Z kolei ŁG powinien zostać wyliczony w zależności od tego, jakie konkretnie produkty i w jakiej ilości znajdują się w twoim posiłku. Zarówno w przypadku IG jak i ŁG dobrze mieć świadomość, że nie są to wartości stałe, stąd trudność w opracowaniu jednolitych tabel. </w:t>
      </w:r>
    </w:p>
    <w:p w14:paraId="1D444058" w14:textId="77777777" w:rsidR="00B3480D" w:rsidRPr="00B3480D" w:rsidRDefault="00B3480D" w:rsidP="00B3480D">
      <w:pPr>
        <w:spacing w:line="276" w:lineRule="auto"/>
        <w:jc w:val="both"/>
        <w:rPr>
          <w:sz w:val="24"/>
          <w:szCs w:val="24"/>
        </w:rPr>
      </w:pPr>
    </w:p>
    <w:p w14:paraId="28DC8272" w14:textId="77777777" w:rsidR="00B3480D" w:rsidRPr="00B3480D" w:rsidRDefault="00B3480D" w:rsidP="00B3480D">
      <w:pPr>
        <w:spacing w:line="276" w:lineRule="auto"/>
        <w:jc w:val="both"/>
        <w:rPr>
          <w:b/>
          <w:bCs/>
          <w:sz w:val="24"/>
          <w:szCs w:val="24"/>
        </w:rPr>
      </w:pPr>
      <w:r w:rsidRPr="00B3480D">
        <w:rPr>
          <w:b/>
          <w:bCs/>
          <w:sz w:val="24"/>
          <w:szCs w:val="24"/>
        </w:rPr>
        <w:t>Co wpływa na indeks i ładunek glikemiczny</w:t>
      </w:r>
    </w:p>
    <w:p w14:paraId="2E851F5D" w14:textId="77777777" w:rsidR="00B3480D" w:rsidRPr="00B3480D" w:rsidRDefault="00B3480D" w:rsidP="00B3480D">
      <w:pPr>
        <w:spacing w:line="276" w:lineRule="auto"/>
        <w:jc w:val="both"/>
        <w:rPr>
          <w:sz w:val="24"/>
          <w:szCs w:val="24"/>
        </w:rPr>
      </w:pPr>
      <w:r w:rsidRPr="00B3480D">
        <w:rPr>
          <w:sz w:val="24"/>
          <w:szCs w:val="24"/>
        </w:rPr>
        <w:t xml:space="preserve">Wartość IG i ŁG dla poszczególnych produktów i potraw może się zmieniać w zależności od kilku czynników jak: sposób przygotowania, stopień przetworzenia, odmiana oraz dojrzałość owoców i warzyw, czy kompozycja posiłku. Nawet jeśli kierujesz się tabelami indeksu glikemicznego przy wyborze produktów i dbasz o wielkość porcji może to być niewystarczające by uregulować odpowiedź glikemiczną po posiłku. Na przykładzie wcześniej omówionego arbuza - mimo wysokiego IG, w mniejszej porcji (np. 2 plastry po 100 g) będzie miał niski ŁG, ale nadal możesz jeszcze dodatkowo wzbogacić taką owocową przekąskę o dodatek jogurtu typu skyr i garstkę mieszanki orzechów. Wówczas dodatek tłuszczu pochodzącego z orzechów oraz białka z jogurtu spowoduje m.in. wolniejsze opróżnianie żołądka, a to wpłynie na mniej intensywny i powolniejszy wzrost stężenia glukozy we krwi. Arbuza możesz także zjeść jako deser bezpośrednio po pełnym posiłku np. obiedzie. Wówczas efekt będzie podobny. Oprócz kompozycji duże znaczenie ma także sposób przygotowania, czyli obróbka jakiej poddajesz dany produkt - przykładowe różnice w IG: </w:t>
      </w:r>
    </w:p>
    <w:p w14:paraId="4411055B" w14:textId="77777777" w:rsidR="00B3480D" w:rsidRPr="00B3480D" w:rsidRDefault="00B3480D" w:rsidP="00B3480D">
      <w:pPr>
        <w:numPr>
          <w:ilvl w:val="0"/>
          <w:numId w:val="1"/>
        </w:numPr>
        <w:spacing w:line="276" w:lineRule="auto"/>
        <w:jc w:val="both"/>
        <w:rPr>
          <w:sz w:val="24"/>
          <w:szCs w:val="24"/>
        </w:rPr>
      </w:pPr>
      <w:r w:rsidRPr="00B3480D">
        <w:rPr>
          <w:sz w:val="24"/>
          <w:szCs w:val="24"/>
        </w:rPr>
        <w:t xml:space="preserve">marchewka surowa ma IG = 16, surowa starta na tarce 39, a pokrojona w kostkę i ugotowana już 49, </w:t>
      </w:r>
    </w:p>
    <w:p w14:paraId="5C075457" w14:textId="77777777" w:rsidR="00B3480D" w:rsidRPr="00B3480D" w:rsidRDefault="00B3480D" w:rsidP="00B3480D">
      <w:pPr>
        <w:numPr>
          <w:ilvl w:val="0"/>
          <w:numId w:val="1"/>
        </w:numPr>
        <w:spacing w:line="276" w:lineRule="auto"/>
        <w:jc w:val="both"/>
        <w:rPr>
          <w:sz w:val="24"/>
          <w:szCs w:val="24"/>
        </w:rPr>
      </w:pPr>
      <w:r w:rsidRPr="00B3480D">
        <w:rPr>
          <w:sz w:val="24"/>
          <w:szCs w:val="24"/>
        </w:rPr>
        <w:t>ziemniaki gotowane 69, puree ziemniaczane w proszku 85.</w:t>
      </w:r>
    </w:p>
    <w:p w14:paraId="68F97EFD" w14:textId="77777777" w:rsidR="00B3480D" w:rsidRDefault="00B3480D" w:rsidP="00B3480D">
      <w:pPr>
        <w:spacing w:line="276" w:lineRule="auto"/>
        <w:jc w:val="both"/>
        <w:rPr>
          <w:sz w:val="24"/>
          <w:szCs w:val="24"/>
        </w:rPr>
      </w:pPr>
    </w:p>
    <w:p w14:paraId="29B7CB69" w14:textId="77777777" w:rsidR="00B3480D" w:rsidRDefault="00B3480D" w:rsidP="00B3480D">
      <w:pPr>
        <w:spacing w:line="276" w:lineRule="auto"/>
        <w:jc w:val="both"/>
        <w:rPr>
          <w:sz w:val="24"/>
          <w:szCs w:val="24"/>
        </w:rPr>
      </w:pPr>
      <w:r w:rsidRPr="00B3480D">
        <w:rPr>
          <w:sz w:val="24"/>
          <w:szCs w:val="24"/>
        </w:rPr>
        <w:t xml:space="preserve">Różnice w IG i ŁG mogą więc być znaczące zależnie od tego jakie produkty wybierzesz, ale też w jaki sposób je przygotujesz i jak skomponujesz posiłek. </w:t>
      </w:r>
    </w:p>
    <w:p w14:paraId="22F15A82" w14:textId="77777777" w:rsidR="003F1EDB" w:rsidRDefault="00B3480D" w:rsidP="00B3480D">
      <w:pPr>
        <w:spacing w:line="276" w:lineRule="auto"/>
        <w:jc w:val="both"/>
        <w:rPr>
          <w:sz w:val="24"/>
          <w:szCs w:val="24"/>
        </w:rPr>
      </w:pPr>
      <w:r w:rsidRPr="00B3480D">
        <w:rPr>
          <w:sz w:val="24"/>
          <w:szCs w:val="24"/>
        </w:rPr>
        <w:t>Podsumowanie wpływu różnych czynników na IG i ŁG znajdziesz w poniższej tabeli.</w:t>
      </w:r>
    </w:p>
    <w:p w14:paraId="203B771B" w14:textId="718C0038" w:rsidR="00B3480D" w:rsidRPr="00B3480D" w:rsidRDefault="00B3480D" w:rsidP="00B3480D">
      <w:pPr>
        <w:spacing w:line="276" w:lineRule="auto"/>
        <w:jc w:val="both"/>
        <w:rPr>
          <w:sz w:val="24"/>
          <w:szCs w:val="24"/>
        </w:rPr>
      </w:pPr>
      <w:r w:rsidRPr="00B3480D">
        <w:rPr>
          <w:sz w:val="24"/>
          <w:szCs w:val="24"/>
        </w:rPr>
        <w:t xml:space="preserve"> </w:t>
      </w:r>
    </w:p>
    <w:tbl>
      <w:tblPr>
        <w:tblStyle w:val="Tabela-Siatka"/>
        <w:tblW w:w="0" w:type="auto"/>
        <w:tblLook w:val="04A0" w:firstRow="1" w:lastRow="0" w:firstColumn="1" w:lastColumn="0" w:noHBand="0" w:noVBand="1"/>
      </w:tblPr>
      <w:tblGrid>
        <w:gridCol w:w="2483"/>
        <w:gridCol w:w="3236"/>
        <w:gridCol w:w="3343"/>
      </w:tblGrid>
      <w:tr w:rsidR="00B3480D" w:rsidRPr="00B3480D" w14:paraId="6F626287" w14:textId="77777777" w:rsidTr="00B3480D">
        <w:tc>
          <w:tcPr>
            <w:tcW w:w="9062" w:type="dxa"/>
            <w:gridSpan w:val="3"/>
            <w:tcBorders>
              <w:top w:val="single" w:sz="4" w:space="0" w:color="auto"/>
              <w:left w:val="single" w:sz="4" w:space="0" w:color="auto"/>
              <w:bottom w:val="single" w:sz="4" w:space="0" w:color="auto"/>
              <w:right w:val="single" w:sz="4" w:space="0" w:color="auto"/>
            </w:tcBorders>
            <w:vAlign w:val="center"/>
            <w:hideMark/>
          </w:tcPr>
          <w:p w14:paraId="2455170F" w14:textId="77777777" w:rsidR="00B3480D" w:rsidRPr="00B3480D" w:rsidRDefault="00B3480D" w:rsidP="00A2553F">
            <w:pPr>
              <w:spacing w:line="276" w:lineRule="auto"/>
              <w:jc w:val="center"/>
              <w:rPr>
                <w:sz w:val="24"/>
                <w:szCs w:val="24"/>
              </w:rPr>
            </w:pPr>
            <w:r w:rsidRPr="00B3480D">
              <w:rPr>
                <w:sz w:val="24"/>
                <w:szCs w:val="24"/>
              </w:rPr>
              <w:t>WPŁYW NA INDEKS I ŁADUNEK GLIKEMICZNY</w:t>
            </w:r>
          </w:p>
        </w:tc>
      </w:tr>
      <w:tr w:rsidR="00B3480D" w:rsidRPr="00B3480D" w14:paraId="161E0C8E"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hideMark/>
          </w:tcPr>
          <w:p w14:paraId="2C6ACB35" w14:textId="77777777" w:rsidR="00B3480D" w:rsidRPr="00B3480D" w:rsidRDefault="00B3480D" w:rsidP="00B3480D">
            <w:pPr>
              <w:spacing w:line="276" w:lineRule="auto"/>
              <w:jc w:val="both"/>
              <w:rPr>
                <w:b/>
                <w:bCs/>
                <w:sz w:val="24"/>
                <w:szCs w:val="24"/>
              </w:rPr>
            </w:pPr>
            <w:r w:rsidRPr="00B3480D">
              <w:rPr>
                <w:b/>
                <w:bCs/>
                <w:sz w:val="24"/>
                <w:szCs w:val="24"/>
              </w:rPr>
              <w:t>PROCES/CECHA</w:t>
            </w:r>
          </w:p>
        </w:tc>
        <w:tc>
          <w:tcPr>
            <w:tcW w:w="3236" w:type="dxa"/>
            <w:tcBorders>
              <w:top w:val="single" w:sz="4" w:space="0" w:color="auto"/>
              <w:left w:val="single" w:sz="4" w:space="0" w:color="auto"/>
              <w:bottom w:val="single" w:sz="4" w:space="0" w:color="auto"/>
              <w:right w:val="single" w:sz="4" w:space="0" w:color="auto"/>
            </w:tcBorders>
            <w:shd w:val="clear" w:color="auto" w:fill="FF9999"/>
            <w:hideMark/>
          </w:tcPr>
          <w:p w14:paraId="180274F7" w14:textId="77777777" w:rsidR="00B3480D" w:rsidRPr="00B3480D" w:rsidRDefault="00B3480D" w:rsidP="00B3480D">
            <w:pPr>
              <w:spacing w:line="276" w:lineRule="auto"/>
              <w:jc w:val="both"/>
              <w:rPr>
                <w:b/>
                <w:bCs/>
                <w:sz w:val="24"/>
                <w:szCs w:val="24"/>
              </w:rPr>
            </w:pPr>
            <w:r w:rsidRPr="00B3480D">
              <w:rPr>
                <w:b/>
                <w:bCs/>
                <w:sz w:val="24"/>
                <w:szCs w:val="24"/>
              </w:rPr>
              <w:t>ZWIĘKSZANIE</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hideMark/>
          </w:tcPr>
          <w:p w14:paraId="314DF0DD" w14:textId="77777777" w:rsidR="00B3480D" w:rsidRPr="00B3480D" w:rsidRDefault="00B3480D" w:rsidP="00B3480D">
            <w:pPr>
              <w:spacing w:line="276" w:lineRule="auto"/>
              <w:jc w:val="both"/>
              <w:rPr>
                <w:b/>
                <w:bCs/>
                <w:sz w:val="24"/>
                <w:szCs w:val="24"/>
              </w:rPr>
            </w:pPr>
            <w:r w:rsidRPr="00B3480D">
              <w:rPr>
                <w:b/>
                <w:bCs/>
                <w:sz w:val="24"/>
                <w:szCs w:val="24"/>
              </w:rPr>
              <w:t>ZMNIEJSZANIE</w:t>
            </w:r>
          </w:p>
        </w:tc>
      </w:tr>
      <w:tr w:rsidR="00B3480D" w:rsidRPr="00B3480D" w14:paraId="5DE25909"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19D454E4" w14:textId="77777777" w:rsidR="00B3480D" w:rsidRPr="00B3480D" w:rsidRDefault="00B3480D" w:rsidP="00B3480D">
            <w:pPr>
              <w:spacing w:line="276" w:lineRule="auto"/>
              <w:jc w:val="both"/>
              <w:rPr>
                <w:b/>
                <w:bCs/>
                <w:sz w:val="24"/>
                <w:szCs w:val="24"/>
              </w:rPr>
            </w:pPr>
            <w:r w:rsidRPr="00B3480D">
              <w:rPr>
                <w:b/>
                <w:bCs/>
                <w:sz w:val="24"/>
                <w:szCs w:val="24"/>
              </w:rPr>
              <w:lastRenderedPageBreak/>
              <w:t>Gotowanie</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01C9763D" w14:textId="77777777" w:rsidR="00B3480D" w:rsidRPr="00B3480D" w:rsidRDefault="00B3480D" w:rsidP="00B3480D">
            <w:pPr>
              <w:spacing w:line="276" w:lineRule="auto"/>
              <w:jc w:val="both"/>
              <w:rPr>
                <w:sz w:val="24"/>
                <w:szCs w:val="24"/>
              </w:rPr>
            </w:pPr>
            <w:r w:rsidRPr="00B3480D">
              <w:rPr>
                <w:sz w:val="24"/>
                <w:szCs w:val="24"/>
              </w:rPr>
              <w:t>Rozgotowywanie potraw np. warzyw, kasz, makaronów</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28C9B99C" w14:textId="77777777" w:rsidR="00B3480D" w:rsidRPr="00B3480D" w:rsidRDefault="00B3480D" w:rsidP="00B3480D">
            <w:pPr>
              <w:spacing w:line="276" w:lineRule="auto"/>
              <w:jc w:val="both"/>
              <w:rPr>
                <w:sz w:val="24"/>
                <w:szCs w:val="24"/>
              </w:rPr>
            </w:pPr>
            <w:r w:rsidRPr="00B3480D">
              <w:rPr>
                <w:sz w:val="24"/>
                <w:szCs w:val="24"/>
              </w:rPr>
              <w:t>Gotowanie warzyw na pół twardo, gotowanie  kasz i makaronów zgodnie z instrukcją</w:t>
            </w:r>
          </w:p>
        </w:tc>
      </w:tr>
      <w:tr w:rsidR="00B3480D" w:rsidRPr="00B3480D" w14:paraId="0AF6D934"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4F7E8410" w14:textId="77777777" w:rsidR="00B3480D" w:rsidRPr="00B3480D" w:rsidRDefault="00B3480D" w:rsidP="00B3480D">
            <w:pPr>
              <w:spacing w:line="276" w:lineRule="auto"/>
              <w:jc w:val="both"/>
              <w:rPr>
                <w:b/>
                <w:bCs/>
                <w:sz w:val="24"/>
                <w:szCs w:val="24"/>
              </w:rPr>
            </w:pPr>
            <w:r w:rsidRPr="00B3480D">
              <w:rPr>
                <w:b/>
                <w:bCs/>
                <w:sz w:val="24"/>
                <w:szCs w:val="24"/>
              </w:rPr>
              <w:t>Rozdrobnienie</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439D32D4" w14:textId="77777777" w:rsidR="00B3480D" w:rsidRPr="00B3480D" w:rsidRDefault="00B3480D" w:rsidP="00B3480D">
            <w:pPr>
              <w:spacing w:line="276" w:lineRule="auto"/>
              <w:jc w:val="both"/>
              <w:rPr>
                <w:sz w:val="24"/>
                <w:szCs w:val="24"/>
              </w:rPr>
            </w:pPr>
            <w:r w:rsidRPr="00B3480D">
              <w:rPr>
                <w:sz w:val="24"/>
                <w:szCs w:val="24"/>
              </w:rPr>
              <w:t>Rozdrobnienie np. forma puree, zupy krem, koktajlu.</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00B3C0C4" w14:textId="77777777" w:rsidR="00B3480D" w:rsidRPr="00B3480D" w:rsidRDefault="00B3480D" w:rsidP="00B3480D">
            <w:pPr>
              <w:spacing w:line="276" w:lineRule="auto"/>
              <w:jc w:val="both"/>
              <w:rPr>
                <w:sz w:val="24"/>
                <w:szCs w:val="24"/>
              </w:rPr>
            </w:pPr>
            <w:r w:rsidRPr="00B3480D">
              <w:rPr>
                <w:sz w:val="24"/>
                <w:szCs w:val="24"/>
              </w:rPr>
              <w:t>Pozostawienie składników potrawy w większych kawałkach, np. zupa z kawałkami warzyw zamiast kremu, owoc surowy zjedzony razem z kefirem zamiast koktajlu owocowego</w:t>
            </w:r>
          </w:p>
        </w:tc>
      </w:tr>
      <w:tr w:rsidR="00B3480D" w:rsidRPr="00B3480D" w14:paraId="3F3A9023"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3AF743A2" w14:textId="77777777" w:rsidR="00B3480D" w:rsidRPr="00B3480D" w:rsidRDefault="00B3480D" w:rsidP="00B3480D">
            <w:pPr>
              <w:spacing w:line="276" w:lineRule="auto"/>
              <w:jc w:val="both"/>
              <w:rPr>
                <w:b/>
                <w:bCs/>
                <w:sz w:val="24"/>
                <w:szCs w:val="24"/>
              </w:rPr>
            </w:pPr>
            <w:r w:rsidRPr="00B3480D">
              <w:rPr>
                <w:b/>
                <w:bCs/>
                <w:sz w:val="24"/>
                <w:szCs w:val="24"/>
              </w:rPr>
              <w:t>Kompozycja posiłku</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3AEA757B" w14:textId="77777777" w:rsidR="00B3480D" w:rsidRPr="00B3480D" w:rsidRDefault="00B3480D" w:rsidP="00B3480D">
            <w:pPr>
              <w:spacing w:line="276" w:lineRule="auto"/>
              <w:jc w:val="both"/>
              <w:rPr>
                <w:sz w:val="24"/>
                <w:szCs w:val="24"/>
              </w:rPr>
            </w:pPr>
            <w:r w:rsidRPr="00B3480D">
              <w:rPr>
                <w:sz w:val="24"/>
                <w:szCs w:val="24"/>
              </w:rPr>
              <w:t>Niezbilansowany posiłek (np. sam owoc, sama bułka), brak źródeł białka i tłuszczów</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4FA9C6C0" w14:textId="77777777" w:rsidR="00B3480D" w:rsidRPr="00B3480D" w:rsidRDefault="00B3480D" w:rsidP="00B3480D">
            <w:pPr>
              <w:spacing w:line="276" w:lineRule="auto"/>
              <w:jc w:val="both"/>
              <w:rPr>
                <w:sz w:val="24"/>
                <w:szCs w:val="24"/>
              </w:rPr>
            </w:pPr>
            <w:r w:rsidRPr="00B3480D">
              <w:rPr>
                <w:sz w:val="24"/>
                <w:szCs w:val="24"/>
              </w:rPr>
              <w:t>Obecność w posiłku źródeł białka (np. chude mięso, ryby, jaja produkty mleczne) i tłuszczów (np. oleje roślinne, orzechy, nasiona)</w:t>
            </w:r>
          </w:p>
        </w:tc>
      </w:tr>
      <w:tr w:rsidR="00B3480D" w:rsidRPr="00B3480D" w14:paraId="55D642AB"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44B86721" w14:textId="77777777" w:rsidR="00B3480D" w:rsidRPr="00B3480D" w:rsidRDefault="00B3480D" w:rsidP="00B3480D">
            <w:pPr>
              <w:spacing w:line="276" w:lineRule="auto"/>
              <w:jc w:val="both"/>
              <w:rPr>
                <w:b/>
                <w:bCs/>
                <w:sz w:val="24"/>
                <w:szCs w:val="24"/>
              </w:rPr>
            </w:pPr>
            <w:r w:rsidRPr="00B3480D">
              <w:rPr>
                <w:b/>
                <w:bCs/>
                <w:sz w:val="24"/>
                <w:szCs w:val="24"/>
              </w:rPr>
              <w:t>Wielkość porcji</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715943B6" w14:textId="77777777" w:rsidR="00B3480D" w:rsidRPr="00B3480D" w:rsidRDefault="00B3480D" w:rsidP="00B3480D">
            <w:pPr>
              <w:spacing w:line="276" w:lineRule="auto"/>
              <w:jc w:val="both"/>
              <w:rPr>
                <w:sz w:val="24"/>
                <w:szCs w:val="24"/>
              </w:rPr>
            </w:pPr>
            <w:r w:rsidRPr="00B3480D">
              <w:rPr>
                <w:sz w:val="24"/>
                <w:szCs w:val="24"/>
              </w:rPr>
              <w:t>Duże porcje, nieodpowiednie proporcje na talerzu</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08879E72" w14:textId="77777777" w:rsidR="00B3480D" w:rsidRPr="00B3480D" w:rsidRDefault="00B3480D" w:rsidP="00B3480D">
            <w:pPr>
              <w:spacing w:line="276" w:lineRule="auto"/>
              <w:jc w:val="both"/>
              <w:rPr>
                <w:sz w:val="24"/>
                <w:szCs w:val="24"/>
              </w:rPr>
            </w:pPr>
            <w:r w:rsidRPr="00B3480D">
              <w:rPr>
                <w:sz w:val="24"/>
                <w:szCs w:val="24"/>
              </w:rPr>
              <w:t>Mniejsze porcje, proporcje zgodne z Talerzem Zdrowego Żywienia tj. ¼ produkty zbożowe/skrobiowe, ¼ produkty białkowe, ½ warzywa/owoce</w:t>
            </w:r>
          </w:p>
        </w:tc>
      </w:tr>
      <w:tr w:rsidR="00B3480D" w:rsidRPr="00B3480D" w14:paraId="656C6C40"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17C8905C" w14:textId="77777777" w:rsidR="00B3480D" w:rsidRPr="00B3480D" w:rsidRDefault="00B3480D" w:rsidP="00B3480D">
            <w:pPr>
              <w:spacing w:line="276" w:lineRule="auto"/>
              <w:jc w:val="both"/>
              <w:rPr>
                <w:b/>
                <w:bCs/>
                <w:sz w:val="24"/>
                <w:szCs w:val="24"/>
              </w:rPr>
            </w:pPr>
            <w:r w:rsidRPr="00B3480D">
              <w:rPr>
                <w:b/>
                <w:bCs/>
                <w:sz w:val="24"/>
                <w:szCs w:val="24"/>
              </w:rPr>
              <w:t>Zawartość błonnika</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0456E507" w14:textId="77777777" w:rsidR="00B3480D" w:rsidRPr="00B3480D" w:rsidRDefault="00B3480D" w:rsidP="00B3480D">
            <w:pPr>
              <w:spacing w:line="276" w:lineRule="auto"/>
              <w:jc w:val="both"/>
              <w:rPr>
                <w:sz w:val="24"/>
                <w:szCs w:val="24"/>
              </w:rPr>
            </w:pPr>
            <w:r w:rsidRPr="00B3480D">
              <w:rPr>
                <w:sz w:val="24"/>
                <w:szCs w:val="24"/>
              </w:rPr>
              <w:t xml:space="preserve">Mała ilość błonnika np. korzystanie wyłącznie z produktów zbożowych o większym stopniu oczyszczenia jak pieczywo jasne pszenne (bagietka ma IG = 99), mały udział świeżych warzyw i owoców w diecie </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149CFB96" w14:textId="77777777" w:rsidR="00B3480D" w:rsidRPr="00B3480D" w:rsidRDefault="00B3480D" w:rsidP="00B3480D">
            <w:pPr>
              <w:spacing w:line="276" w:lineRule="auto"/>
              <w:jc w:val="both"/>
              <w:rPr>
                <w:sz w:val="24"/>
                <w:szCs w:val="24"/>
              </w:rPr>
            </w:pPr>
            <w:r w:rsidRPr="00B3480D">
              <w:rPr>
                <w:sz w:val="24"/>
                <w:szCs w:val="24"/>
              </w:rPr>
              <w:t>Duża ilość błonnika np. częstsze wykorzystanie razowych produktów zbożowych jak pieczywo pełnoziarniste (chleb żytni razowy ma IG=50), duży udział świeżych warzyw i owoców w diecie</w:t>
            </w:r>
          </w:p>
        </w:tc>
      </w:tr>
      <w:tr w:rsidR="00B3480D" w:rsidRPr="00B3480D" w14:paraId="2A5F9C71"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0B81CD63" w14:textId="77777777" w:rsidR="00B3480D" w:rsidRPr="00B3480D" w:rsidRDefault="00B3480D" w:rsidP="00B3480D">
            <w:pPr>
              <w:spacing w:line="276" w:lineRule="auto"/>
              <w:jc w:val="both"/>
              <w:rPr>
                <w:b/>
                <w:bCs/>
                <w:sz w:val="24"/>
                <w:szCs w:val="24"/>
              </w:rPr>
            </w:pPr>
            <w:r w:rsidRPr="00B3480D">
              <w:rPr>
                <w:b/>
                <w:bCs/>
                <w:sz w:val="24"/>
                <w:szCs w:val="24"/>
              </w:rPr>
              <w:t>Stopień dojrzałości</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0DB1054B" w14:textId="77777777" w:rsidR="00B3480D" w:rsidRPr="00B3480D" w:rsidRDefault="00B3480D" w:rsidP="00B3480D">
            <w:pPr>
              <w:spacing w:line="276" w:lineRule="auto"/>
              <w:jc w:val="both"/>
              <w:rPr>
                <w:sz w:val="24"/>
                <w:szCs w:val="24"/>
              </w:rPr>
            </w:pPr>
            <w:r w:rsidRPr="00B3480D">
              <w:rPr>
                <w:sz w:val="24"/>
                <w:szCs w:val="24"/>
              </w:rPr>
              <w:t>Dojrzałe i przejrzałe owoce, np. dojrzały banan ma IG = 57</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5B24B5CF" w14:textId="77777777" w:rsidR="00B3480D" w:rsidRPr="00B3480D" w:rsidRDefault="00B3480D" w:rsidP="00B3480D">
            <w:pPr>
              <w:spacing w:line="276" w:lineRule="auto"/>
              <w:jc w:val="both"/>
              <w:rPr>
                <w:sz w:val="24"/>
                <w:szCs w:val="24"/>
              </w:rPr>
            </w:pPr>
            <w:r w:rsidRPr="00B3480D">
              <w:rPr>
                <w:sz w:val="24"/>
                <w:szCs w:val="24"/>
              </w:rPr>
              <w:t>Owoce o mniejszym stopniu dojrzałości np. niedojrzały banan ma IG = 31</w:t>
            </w:r>
          </w:p>
        </w:tc>
      </w:tr>
      <w:tr w:rsidR="00B3480D" w:rsidRPr="00B3480D" w14:paraId="69E19B26" w14:textId="77777777" w:rsidTr="00B3480D">
        <w:tc>
          <w:tcPr>
            <w:tcW w:w="2483"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31017783" w14:textId="77777777" w:rsidR="00B3480D" w:rsidRPr="00B3480D" w:rsidRDefault="00B3480D" w:rsidP="00B3480D">
            <w:pPr>
              <w:spacing w:line="276" w:lineRule="auto"/>
              <w:jc w:val="both"/>
              <w:rPr>
                <w:b/>
                <w:bCs/>
                <w:sz w:val="24"/>
                <w:szCs w:val="24"/>
              </w:rPr>
            </w:pPr>
            <w:r w:rsidRPr="00B3480D">
              <w:rPr>
                <w:b/>
                <w:bCs/>
                <w:sz w:val="24"/>
                <w:szCs w:val="24"/>
              </w:rPr>
              <w:t>Stopień przetworzenia</w:t>
            </w:r>
          </w:p>
        </w:tc>
        <w:tc>
          <w:tcPr>
            <w:tcW w:w="3236" w:type="dxa"/>
            <w:tcBorders>
              <w:top w:val="single" w:sz="4" w:space="0" w:color="auto"/>
              <w:left w:val="single" w:sz="4" w:space="0" w:color="auto"/>
              <w:bottom w:val="single" w:sz="4" w:space="0" w:color="auto"/>
              <w:right w:val="single" w:sz="4" w:space="0" w:color="auto"/>
            </w:tcBorders>
            <w:shd w:val="clear" w:color="auto" w:fill="FF9999"/>
            <w:vAlign w:val="center"/>
            <w:hideMark/>
          </w:tcPr>
          <w:p w14:paraId="2052BBFA" w14:textId="77777777" w:rsidR="00B3480D" w:rsidRPr="00B3480D" w:rsidRDefault="00B3480D" w:rsidP="00B3480D">
            <w:pPr>
              <w:spacing w:line="276" w:lineRule="auto"/>
              <w:jc w:val="both"/>
              <w:rPr>
                <w:sz w:val="24"/>
                <w:szCs w:val="24"/>
              </w:rPr>
            </w:pPr>
            <w:r w:rsidRPr="00B3480D">
              <w:rPr>
                <w:sz w:val="24"/>
                <w:szCs w:val="24"/>
              </w:rPr>
              <w:t xml:space="preserve">Wysoki stopień przetworzenia produktu np. drobne kasze, biały ryż, kleik ryżowy, jasne pieczywo, płatki kukurydziane, płatki owsiane błyskawiczne  </w:t>
            </w:r>
          </w:p>
        </w:tc>
        <w:tc>
          <w:tcPr>
            <w:tcW w:w="3343" w:type="dxa"/>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hideMark/>
          </w:tcPr>
          <w:p w14:paraId="21022211" w14:textId="77777777" w:rsidR="00B3480D" w:rsidRPr="00B3480D" w:rsidRDefault="00B3480D" w:rsidP="00B3480D">
            <w:pPr>
              <w:spacing w:line="276" w:lineRule="auto"/>
              <w:jc w:val="both"/>
              <w:rPr>
                <w:sz w:val="24"/>
                <w:szCs w:val="24"/>
              </w:rPr>
            </w:pPr>
            <w:r w:rsidRPr="00B3480D">
              <w:rPr>
                <w:sz w:val="24"/>
                <w:szCs w:val="24"/>
              </w:rPr>
              <w:t xml:space="preserve">Niski stopień przetworzenia np. gruboziarniste kasze, brązowy ryż, pieczywo razowe, płatki owsiane górskie </w:t>
            </w:r>
          </w:p>
        </w:tc>
      </w:tr>
    </w:tbl>
    <w:p w14:paraId="0F09EAC2" w14:textId="77777777" w:rsidR="00B3480D" w:rsidRPr="00B3480D" w:rsidRDefault="00B3480D" w:rsidP="00B3480D">
      <w:pPr>
        <w:spacing w:line="276" w:lineRule="auto"/>
        <w:jc w:val="both"/>
        <w:rPr>
          <w:sz w:val="24"/>
          <w:szCs w:val="24"/>
        </w:rPr>
      </w:pPr>
    </w:p>
    <w:p w14:paraId="0A7FC1D0" w14:textId="77777777" w:rsidR="00B3480D" w:rsidRPr="00B3480D" w:rsidRDefault="00B3480D" w:rsidP="00B3480D">
      <w:pPr>
        <w:spacing w:line="276" w:lineRule="auto"/>
        <w:jc w:val="both"/>
        <w:rPr>
          <w:b/>
          <w:bCs/>
          <w:sz w:val="24"/>
          <w:szCs w:val="24"/>
        </w:rPr>
      </w:pPr>
      <w:r w:rsidRPr="00B3480D">
        <w:rPr>
          <w:b/>
          <w:bCs/>
          <w:sz w:val="24"/>
          <w:szCs w:val="24"/>
        </w:rPr>
        <w:t xml:space="preserve">Kto powinien zwracać uwagę na indeks i ładunek glikemiczny </w:t>
      </w:r>
    </w:p>
    <w:p w14:paraId="623AF7EA" w14:textId="77777777" w:rsidR="00B3480D" w:rsidRDefault="00B3480D" w:rsidP="00B3480D">
      <w:pPr>
        <w:spacing w:line="276" w:lineRule="auto"/>
        <w:jc w:val="both"/>
        <w:rPr>
          <w:sz w:val="24"/>
          <w:szCs w:val="24"/>
        </w:rPr>
      </w:pPr>
      <w:r w:rsidRPr="00B3480D">
        <w:rPr>
          <w:sz w:val="24"/>
          <w:szCs w:val="24"/>
        </w:rPr>
        <w:t xml:space="preserve">Mimo pewnych niedoskonałości Światowa Organizacja Zdrowia (WHO) określa indeks glikemiczny jako najlepszy obecnie wskaźnik do oceny jakości węglowodanów i zaleca jego </w:t>
      </w:r>
      <w:r w:rsidRPr="00B3480D">
        <w:rPr>
          <w:sz w:val="24"/>
          <w:szCs w:val="24"/>
        </w:rPr>
        <w:lastRenderedPageBreak/>
        <w:t xml:space="preserve">stosowanie w edukacji pacjentów, czy  pracach naukowych. IG i ŁG znajdują zastosowanie w dietoterapii osób borykających się z zaburzeniami gospodarki węglowodanowej jak insulinooporność oraz cukrzyca. Zgodnie z wytycznymi towarzystw naukowych, w tym Polskiego Towarzystwa Diabetologicznego, to istotne by w diecie osób z cukrzycą zwiększać udział produktów o niskim IG oraz ograniczać do minimum spożywanie cukrów prostych (zarówno tych naturalnie występujących w produkcie jak i dodanych). Wśród często polecanych modeli żywieniowych są takie diety jak DASH, czy śródziemnomorska, charakteryzujące się m.in. niskim IG. Indeks i ładunek glikemiczny są więc pomocnymi wskaźnikami, które warto znać i rozumieć. Powinny one jednak stanowić raczej podpowiedź, a nie jedyny wyznacznik jak poprawić jakość diety. Jeśli chorujesz na cukrzycę i mimo stosowania leków doświadczasz dużych wahań glikemii warto monitorować stężenie cukru (np. przy pomocy glukometru) i prowadzić dzienniczek żywienia. Zwróć uwagę na to jak wyglądał posiłek poprzedzający duży skok stężenia glukozy we krwi (wielkość porcji, dobór produktów, kompozycja posiłku itp.) i spróbuj wprowadzić odpowiednie modyfikacje. W zaleceniach dostępnych na naszej stronie znajdziesz szczegółowe informacje na temat żywienia w </w:t>
      </w:r>
      <w:hyperlink r:id="rId9" w:history="1">
        <w:r w:rsidRPr="00B3480D">
          <w:rPr>
            <w:rStyle w:val="Hipercze"/>
            <w:sz w:val="24"/>
            <w:szCs w:val="24"/>
            <w:u w:val="none"/>
          </w:rPr>
          <w:t>insulinooporności</w:t>
        </w:r>
      </w:hyperlink>
      <w:r w:rsidRPr="00B3480D">
        <w:rPr>
          <w:sz w:val="24"/>
          <w:szCs w:val="24"/>
        </w:rPr>
        <w:t xml:space="preserve"> i </w:t>
      </w:r>
      <w:hyperlink r:id="rId10" w:history="1">
        <w:r w:rsidRPr="00B3480D">
          <w:rPr>
            <w:rStyle w:val="Hipercze"/>
            <w:sz w:val="24"/>
            <w:szCs w:val="24"/>
            <w:u w:val="none"/>
          </w:rPr>
          <w:t>cukrzycy typu 2</w:t>
        </w:r>
      </w:hyperlink>
      <w:r w:rsidRPr="00B3480D">
        <w:rPr>
          <w:sz w:val="24"/>
          <w:szCs w:val="24"/>
        </w:rPr>
        <w:t>.</w:t>
      </w:r>
    </w:p>
    <w:p w14:paraId="3BBE894C" w14:textId="77777777" w:rsidR="00B3480D" w:rsidRPr="00B3480D" w:rsidRDefault="00B3480D" w:rsidP="00B3480D">
      <w:pPr>
        <w:spacing w:line="276" w:lineRule="auto"/>
        <w:jc w:val="both"/>
        <w:rPr>
          <w:sz w:val="24"/>
          <w:szCs w:val="24"/>
        </w:rPr>
      </w:pPr>
    </w:p>
    <w:p w14:paraId="7DCF818A" w14:textId="77777777" w:rsidR="00A2553F" w:rsidRDefault="00B3480D" w:rsidP="00B3480D">
      <w:pPr>
        <w:spacing w:line="276" w:lineRule="auto"/>
        <w:jc w:val="both"/>
        <w:rPr>
          <w:sz w:val="24"/>
          <w:szCs w:val="24"/>
        </w:rPr>
      </w:pPr>
      <w:r w:rsidRPr="00B3480D">
        <w:rPr>
          <w:b/>
          <w:bCs/>
          <w:sz w:val="24"/>
          <w:szCs w:val="24"/>
        </w:rPr>
        <w:t>Nawet jeśli nie masz zdiagnozowanych zaburzeń gospodarki węglowodanowej warto zwrócić uwagę na IG wykorzystywanych na co dzień produktów.</w:t>
      </w:r>
      <w:r w:rsidRPr="00B3480D">
        <w:rPr>
          <w:sz w:val="24"/>
          <w:szCs w:val="24"/>
        </w:rPr>
        <w:t xml:space="preserve"> </w:t>
      </w:r>
    </w:p>
    <w:p w14:paraId="0B45C46C" w14:textId="7213D496" w:rsidR="00B3480D" w:rsidRDefault="00B3480D" w:rsidP="00B3480D">
      <w:pPr>
        <w:spacing w:line="276" w:lineRule="auto"/>
        <w:jc w:val="both"/>
        <w:rPr>
          <w:sz w:val="24"/>
          <w:szCs w:val="24"/>
        </w:rPr>
      </w:pPr>
      <w:r w:rsidRPr="00B3480D">
        <w:rPr>
          <w:sz w:val="24"/>
          <w:szCs w:val="24"/>
        </w:rPr>
        <w:t xml:space="preserve">Również osoby chcące zmniejszać masę ciała mogą odnieść korzyść ze zwiększenia udziału w diecie produktów z niskim IG. Produkty z wysokim IG zawierają głównie cukry proste, dlatego po ich zjedzeniu następuje szybki wzrost stężenia glukozy we krwi, ale też późniejszy gwałtowny spadek. W efekcie możesz odczuwać głód i chęć zjedzenia czegoś dodatkowo. Duże wahania glikemii mogą przyczyniać się do zaburzeń odczuwania sytości i zwiększonego apetytu, czego wynikiem może być dodatni bilans energetyczny i problem z utrzymaniem prawidłowej masy ciała. W przypadku produktów z niskim IG jest odwrotnie – po posiłku czujesz większą sytość i efekt ten utrzymuje się dłużej, co zmniejsza ryzyko sięgania po niezaplanowane przekąski. Nie musisz jednak wykonywać skomplikowanych obliczeń przed każdym posiłkiem czy ciągle wertować tabel IG. Wystarczy kierować się zaleceniami zdrowego żywienia zawartymi np. w </w:t>
      </w:r>
      <w:hyperlink r:id="rId11" w:history="1">
        <w:r w:rsidRPr="00B3480D">
          <w:rPr>
            <w:rStyle w:val="Hipercze"/>
            <w:sz w:val="24"/>
            <w:szCs w:val="24"/>
            <w:u w:val="none"/>
          </w:rPr>
          <w:t>Talerzu Zdrowego Żywienia</w:t>
        </w:r>
      </w:hyperlink>
      <w:r w:rsidRPr="00B3480D">
        <w:rPr>
          <w:sz w:val="24"/>
          <w:szCs w:val="24"/>
        </w:rPr>
        <w:t xml:space="preserve"> lub innym modelu żywieniowym opartym o niskoprzetworzone produkty. </w:t>
      </w:r>
    </w:p>
    <w:p w14:paraId="15B5A934" w14:textId="77777777" w:rsidR="00B3480D" w:rsidRPr="00B3480D" w:rsidRDefault="00B3480D" w:rsidP="00B3480D">
      <w:pPr>
        <w:spacing w:line="276" w:lineRule="auto"/>
        <w:jc w:val="both"/>
        <w:rPr>
          <w:sz w:val="24"/>
          <w:szCs w:val="24"/>
        </w:rPr>
      </w:pPr>
    </w:p>
    <w:p w14:paraId="0E8D12BE" w14:textId="77777777" w:rsidR="00B3480D" w:rsidRPr="00B3480D" w:rsidRDefault="00B3480D" w:rsidP="00B3480D">
      <w:pPr>
        <w:spacing w:line="276" w:lineRule="auto"/>
        <w:jc w:val="both"/>
        <w:rPr>
          <w:sz w:val="24"/>
          <w:szCs w:val="24"/>
        </w:rPr>
      </w:pPr>
      <w:r w:rsidRPr="00B3480D">
        <w:rPr>
          <w:sz w:val="24"/>
          <w:szCs w:val="24"/>
        </w:rPr>
        <w:t xml:space="preserve">Szczególną grupą są osoby intensywnie trenujące oraz sportowcy, zwłaszcza w przypadku dyscyplin wytrzymałościowych jak kolarstwo, czy biegi długodystansowe. Przyjęło się, że ta grupa może odnieść korzyści z wykorzystania około treningowo posiłków z wyższym ŁG. Takie posiłki miały by m.in. usprawniać regenerację glikogenu mięśniowego po treningu. Jednak najnowsze badania nie wykazują jednoznacznie wpływu wyższego ŁG posiłku na poprawę wyników sportowych, a część wręcz wskazuje na większe korzyści ze spożywania posiłków o średnim i niskim ŁG. Wyjątek stanowi posiłek między dwoma treningami tego samego dnia zwłaszcza jeśli przerwa między nimi jest stosunkowo krótka i posiłek o niskim ŁG mógłby być zbyt obciążający dla przewodu pokarmowego. Sprawdzić się może także przekąska z wysokim </w:t>
      </w:r>
      <w:r w:rsidRPr="00B3480D">
        <w:rPr>
          <w:sz w:val="24"/>
          <w:szCs w:val="24"/>
        </w:rPr>
        <w:lastRenderedPageBreak/>
        <w:t xml:space="preserve">IG spożywana w trakcie długo trwającego wysiłku np. żel energetyczny w czasie maratonu. W uproszczeniu można przyjąć, że osoby bardzo aktywne fizycznie mogą częściej pozwolić sobie na obecność w swojej diecie produktów o wysokim IG w porównaniu do osób, które na co dzień mają mało ruchu. W przypadku osób intensywnie trenujących organizm w zasadzie „na bieżąco” wykorzystuje do pracy mięśni lub uzupełnienia glikogenu mięśniowego glukozę krążącą we krwi po posiłku. </w:t>
      </w:r>
    </w:p>
    <w:p w14:paraId="5514BCA4" w14:textId="77777777" w:rsidR="00B3480D" w:rsidRDefault="00B3480D" w:rsidP="00B3480D">
      <w:pPr>
        <w:spacing w:line="276" w:lineRule="auto"/>
        <w:jc w:val="both"/>
        <w:rPr>
          <w:sz w:val="24"/>
          <w:szCs w:val="24"/>
        </w:rPr>
      </w:pPr>
      <w:r w:rsidRPr="00B3480D">
        <w:rPr>
          <w:sz w:val="24"/>
          <w:szCs w:val="24"/>
        </w:rPr>
        <w:t xml:space="preserve">Podsumowanie </w:t>
      </w:r>
    </w:p>
    <w:p w14:paraId="54F29BE2" w14:textId="77777777" w:rsidR="00B3480D" w:rsidRPr="00B3480D" w:rsidRDefault="00B3480D" w:rsidP="00B3480D">
      <w:pPr>
        <w:spacing w:line="276" w:lineRule="auto"/>
        <w:jc w:val="both"/>
        <w:rPr>
          <w:sz w:val="24"/>
          <w:szCs w:val="24"/>
        </w:rPr>
      </w:pPr>
    </w:p>
    <w:p w14:paraId="5E049FCF" w14:textId="77777777" w:rsidR="00B3480D" w:rsidRDefault="00B3480D" w:rsidP="00B3480D">
      <w:pPr>
        <w:spacing w:line="276" w:lineRule="auto"/>
        <w:jc w:val="both"/>
        <w:rPr>
          <w:sz w:val="24"/>
          <w:szCs w:val="24"/>
        </w:rPr>
      </w:pPr>
      <w:r w:rsidRPr="00B3480D">
        <w:rPr>
          <w:b/>
          <w:bCs/>
          <w:sz w:val="24"/>
          <w:szCs w:val="24"/>
        </w:rPr>
        <w:t>Dieta z niskim IG może przynieść wiele korzyści zdrowotnych.</w:t>
      </w:r>
      <w:r w:rsidRPr="00B3480D">
        <w:rPr>
          <w:sz w:val="24"/>
          <w:szCs w:val="24"/>
        </w:rPr>
        <w:t xml:space="preserve"> Udowodniono jej korzystny wpływ m.in. na utrzymanie prawidłowej masy ciała, czy zmniejszenie ryzyka rozwoju chorób dietozależnych jak cukrzyca typu 2. Jej przestrzeganie jest również niezwykle istotnym elementem leczenia osób, u których już wystąpiły zburzenia gospodarki węglowodanowej jak insulinooporność czy cukrzyca typu 2.</w:t>
      </w:r>
    </w:p>
    <w:p w14:paraId="23FB12FA" w14:textId="77777777" w:rsidR="00A2553F" w:rsidRDefault="00A2553F" w:rsidP="00B3480D">
      <w:pPr>
        <w:spacing w:line="276" w:lineRule="auto"/>
        <w:jc w:val="both"/>
        <w:rPr>
          <w:sz w:val="24"/>
          <w:szCs w:val="24"/>
        </w:rPr>
      </w:pPr>
    </w:p>
    <w:p w14:paraId="1795D392" w14:textId="7A530570" w:rsidR="00B3480D" w:rsidRPr="00B3480D" w:rsidRDefault="00B3480D" w:rsidP="00B3480D">
      <w:pPr>
        <w:spacing w:line="276" w:lineRule="auto"/>
        <w:jc w:val="both"/>
        <w:rPr>
          <w:sz w:val="24"/>
          <w:szCs w:val="24"/>
        </w:rPr>
      </w:pPr>
      <w:r w:rsidRPr="00B3480D">
        <w:rPr>
          <w:sz w:val="24"/>
          <w:szCs w:val="24"/>
        </w:rPr>
        <w:t xml:space="preserve"> Jeśli chcesz, żeby twoja dieta charakteryzowała się niskim indeksem i ładunkiem glikemicznym: </w:t>
      </w:r>
    </w:p>
    <w:p w14:paraId="69E24268" w14:textId="77777777" w:rsidR="00B3480D" w:rsidRPr="00B3480D" w:rsidRDefault="00B3480D" w:rsidP="00B3480D">
      <w:pPr>
        <w:numPr>
          <w:ilvl w:val="0"/>
          <w:numId w:val="2"/>
        </w:numPr>
        <w:spacing w:line="276" w:lineRule="auto"/>
        <w:jc w:val="both"/>
        <w:rPr>
          <w:sz w:val="24"/>
          <w:szCs w:val="24"/>
        </w:rPr>
      </w:pPr>
      <w:r w:rsidRPr="00B3480D">
        <w:rPr>
          <w:sz w:val="24"/>
          <w:szCs w:val="24"/>
        </w:rPr>
        <w:t xml:space="preserve">Warzywa i owoce spożywaj jak najczęściej na surowo, a jeśli poddajesz je obróbce termicznej unikaj rozgotowywania (powinny być tzw. al dente) </w:t>
      </w:r>
    </w:p>
    <w:p w14:paraId="281A7CBB" w14:textId="77777777" w:rsidR="00B3480D" w:rsidRPr="00B3480D" w:rsidRDefault="00B3480D" w:rsidP="00B3480D">
      <w:pPr>
        <w:numPr>
          <w:ilvl w:val="0"/>
          <w:numId w:val="2"/>
        </w:numPr>
        <w:spacing w:line="276" w:lineRule="auto"/>
        <w:jc w:val="both"/>
        <w:rPr>
          <w:sz w:val="24"/>
          <w:szCs w:val="24"/>
        </w:rPr>
      </w:pPr>
      <w:r w:rsidRPr="00B3480D">
        <w:rPr>
          <w:sz w:val="24"/>
          <w:szCs w:val="24"/>
        </w:rPr>
        <w:t xml:space="preserve">Częściej wybieraj owoce o mniejszym stopniu dojrzałości i bardziej kwaśnym smaku, ograniczaj owoce przejrzałe oraz w formie musów, soków, dżemów, konfitur, czy owoców suszonych lub w zalewie, </w:t>
      </w:r>
    </w:p>
    <w:p w14:paraId="1B2FC975" w14:textId="77777777" w:rsidR="00B3480D" w:rsidRPr="00B3480D" w:rsidRDefault="00B3480D" w:rsidP="00B3480D">
      <w:pPr>
        <w:numPr>
          <w:ilvl w:val="0"/>
          <w:numId w:val="2"/>
        </w:numPr>
        <w:spacing w:line="276" w:lineRule="auto"/>
        <w:jc w:val="both"/>
        <w:rPr>
          <w:sz w:val="24"/>
          <w:szCs w:val="24"/>
        </w:rPr>
      </w:pPr>
      <w:r w:rsidRPr="00B3480D">
        <w:rPr>
          <w:sz w:val="24"/>
          <w:szCs w:val="24"/>
        </w:rPr>
        <w:t xml:space="preserve">Wybieraj produkty zbożowe pełnoziarniste np. razowe pieczywo, gruboziarniste kasze, brązowy ryż, płatki owsiane i unikaj ich rozgotowywania </w:t>
      </w:r>
    </w:p>
    <w:p w14:paraId="135057D6" w14:textId="77777777" w:rsidR="00B3480D" w:rsidRPr="00B3480D" w:rsidRDefault="00B3480D" w:rsidP="00B3480D">
      <w:pPr>
        <w:numPr>
          <w:ilvl w:val="0"/>
          <w:numId w:val="2"/>
        </w:numPr>
        <w:spacing w:line="276" w:lineRule="auto"/>
        <w:jc w:val="both"/>
        <w:rPr>
          <w:sz w:val="24"/>
          <w:szCs w:val="24"/>
        </w:rPr>
      </w:pPr>
      <w:r w:rsidRPr="00B3480D">
        <w:rPr>
          <w:sz w:val="24"/>
          <w:szCs w:val="24"/>
        </w:rPr>
        <w:t>Komponuj posiłki zgodnie z Talerzem Zdrowego Żywienia, zadbaj o właściwe proporcje na talerzu - ¼ produkty zbożowe/skrobiowe, ¼ produkty białkowe, ½ warzywa/owoce</w:t>
      </w:r>
    </w:p>
    <w:p w14:paraId="0C46676A" w14:textId="77777777" w:rsidR="00B3480D" w:rsidRPr="00B3480D" w:rsidRDefault="00B3480D" w:rsidP="00B3480D">
      <w:pPr>
        <w:numPr>
          <w:ilvl w:val="0"/>
          <w:numId w:val="2"/>
        </w:numPr>
        <w:spacing w:line="276" w:lineRule="auto"/>
        <w:jc w:val="both"/>
        <w:rPr>
          <w:sz w:val="24"/>
          <w:szCs w:val="24"/>
        </w:rPr>
      </w:pPr>
      <w:r w:rsidRPr="00B3480D">
        <w:rPr>
          <w:sz w:val="24"/>
          <w:szCs w:val="24"/>
        </w:rPr>
        <w:t xml:space="preserve">Unikaj produktów wysokoprzetworzonych, zwłaszcza zawierających dodatek cukru (zarówno w formie sacharozy, jak i syropów glukozowych, miodu itp.) jak słodycze, słodkie napoje, desery mleczne, ciasta, płatki śniadaniowe </w:t>
      </w:r>
    </w:p>
    <w:p w14:paraId="03FA099B" w14:textId="77777777" w:rsidR="00B3480D" w:rsidRPr="00B3480D" w:rsidRDefault="00B3480D" w:rsidP="00B3480D">
      <w:pPr>
        <w:numPr>
          <w:ilvl w:val="0"/>
          <w:numId w:val="2"/>
        </w:numPr>
        <w:spacing w:line="276" w:lineRule="auto"/>
        <w:jc w:val="both"/>
        <w:rPr>
          <w:sz w:val="24"/>
          <w:szCs w:val="24"/>
        </w:rPr>
      </w:pPr>
      <w:r w:rsidRPr="00B3480D">
        <w:rPr>
          <w:sz w:val="24"/>
          <w:szCs w:val="24"/>
        </w:rPr>
        <w:t xml:space="preserve">Zrezygnuj z dosładzania napojów i potraw (zarówno cukrem, jak i miodem, syropem klonowym itp.).  </w:t>
      </w:r>
    </w:p>
    <w:p w14:paraId="2A4F2659" w14:textId="77777777" w:rsidR="00B3480D" w:rsidRPr="00B3480D" w:rsidRDefault="00B3480D" w:rsidP="00B3480D">
      <w:pPr>
        <w:spacing w:line="276" w:lineRule="auto"/>
        <w:jc w:val="both"/>
        <w:rPr>
          <w:sz w:val="24"/>
          <w:szCs w:val="24"/>
        </w:rPr>
      </w:pPr>
    </w:p>
    <w:p w14:paraId="397EF029" w14:textId="77777777" w:rsidR="00B3480D" w:rsidRPr="00B3480D" w:rsidRDefault="00B3480D" w:rsidP="00B3480D">
      <w:pPr>
        <w:spacing w:line="276" w:lineRule="auto"/>
        <w:jc w:val="both"/>
        <w:rPr>
          <w:sz w:val="24"/>
          <w:szCs w:val="24"/>
        </w:rPr>
      </w:pPr>
      <w:r w:rsidRPr="00B3480D">
        <w:rPr>
          <w:sz w:val="24"/>
          <w:szCs w:val="24"/>
        </w:rPr>
        <w:t xml:space="preserve"> </w:t>
      </w:r>
    </w:p>
    <w:p w14:paraId="55D027D7" w14:textId="77777777" w:rsidR="00B3480D" w:rsidRPr="00B3480D" w:rsidRDefault="00B3480D" w:rsidP="00B3480D">
      <w:pPr>
        <w:spacing w:line="276" w:lineRule="auto"/>
        <w:jc w:val="both"/>
        <w:rPr>
          <w:sz w:val="24"/>
          <w:szCs w:val="24"/>
        </w:rPr>
      </w:pPr>
    </w:p>
    <w:p w14:paraId="2D953FDE" w14:textId="77777777" w:rsidR="00B3480D" w:rsidRPr="00B3480D" w:rsidRDefault="00B3480D" w:rsidP="00B3480D">
      <w:pPr>
        <w:spacing w:line="276" w:lineRule="auto"/>
        <w:jc w:val="both"/>
        <w:rPr>
          <w:b/>
          <w:bCs/>
          <w:sz w:val="24"/>
          <w:szCs w:val="24"/>
        </w:rPr>
      </w:pPr>
      <w:r w:rsidRPr="00B3480D">
        <w:rPr>
          <w:b/>
          <w:bCs/>
          <w:sz w:val="24"/>
          <w:szCs w:val="24"/>
        </w:rPr>
        <w:t xml:space="preserve">Bibliografia: </w:t>
      </w:r>
    </w:p>
    <w:p w14:paraId="51BFFC8B" w14:textId="69CD6444" w:rsidR="00B3480D" w:rsidRPr="00B3480D" w:rsidRDefault="00B3480D" w:rsidP="00B3480D">
      <w:pPr>
        <w:numPr>
          <w:ilvl w:val="0"/>
          <w:numId w:val="3"/>
        </w:numPr>
        <w:spacing w:line="276" w:lineRule="auto"/>
        <w:jc w:val="both"/>
        <w:rPr>
          <w:sz w:val="24"/>
          <w:szCs w:val="24"/>
        </w:rPr>
      </w:pPr>
      <w:r w:rsidRPr="00B3480D">
        <w:rPr>
          <w:sz w:val="24"/>
          <w:szCs w:val="24"/>
          <w:lang w:val="en-GB"/>
        </w:rPr>
        <w:t xml:space="preserve">Atkinson F. i wsp.: International tables of glycemic index and glycemic load values 2021: a systematic review, Am J Clin Nutr 2021;114:1625–1632. </w:t>
      </w:r>
      <w:hyperlink r:id="rId12" w:tgtFrame="_blank" w:tooltip="Persistent link using digital object identifier" w:history="1">
        <w:r w:rsidRPr="00B3480D">
          <w:rPr>
            <w:rStyle w:val="Hipercze"/>
            <w:sz w:val="24"/>
            <w:szCs w:val="24"/>
            <w:u w:val="none"/>
          </w:rPr>
          <w:t>https://doi.org/10.1093/ajcn/nqab233</w:t>
        </w:r>
      </w:hyperlink>
    </w:p>
    <w:p w14:paraId="4D48329E" w14:textId="77777777" w:rsidR="00B3480D" w:rsidRPr="00B3480D" w:rsidRDefault="00B3480D" w:rsidP="00B3480D">
      <w:pPr>
        <w:numPr>
          <w:ilvl w:val="0"/>
          <w:numId w:val="3"/>
        </w:numPr>
        <w:spacing w:line="276" w:lineRule="auto"/>
        <w:jc w:val="both"/>
        <w:rPr>
          <w:sz w:val="24"/>
          <w:szCs w:val="24"/>
        </w:rPr>
      </w:pPr>
      <w:r w:rsidRPr="00B3480D">
        <w:rPr>
          <w:sz w:val="24"/>
          <w:szCs w:val="24"/>
        </w:rPr>
        <w:t>Zalecenia kliniczne dotyczące postępowania u osób z cukrzycą 2023 Stanowisko Polskiego Towarzystwa Diabetologicznego, Curr Top Diabetes, 2023; 3 (1): 1–140</w:t>
      </w:r>
    </w:p>
    <w:p w14:paraId="65CAB43C" w14:textId="77777777" w:rsidR="00B3480D" w:rsidRPr="00B3480D" w:rsidRDefault="00B3480D" w:rsidP="00B3480D">
      <w:pPr>
        <w:numPr>
          <w:ilvl w:val="0"/>
          <w:numId w:val="3"/>
        </w:numPr>
        <w:spacing w:line="276" w:lineRule="auto"/>
        <w:jc w:val="both"/>
        <w:rPr>
          <w:sz w:val="24"/>
          <w:szCs w:val="24"/>
        </w:rPr>
      </w:pPr>
      <w:r w:rsidRPr="00B3480D">
        <w:rPr>
          <w:sz w:val="24"/>
          <w:szCs w:val="24"/>
        </w:rPr>
        <w:t>Ostrowska</w:t>
      </w:r>
      <w:r w:rsidRPr="00B3480D">
        <w:rPr>
          <w:sz w:val="24"/>
          <w:szCs w:val="24"/>
          <w:vertAlign w:val="superscript"/>
        </w:rPr>
        <w:t xml:space="preserve"> </w:t>
      </w:r>
      <w:r w:rsidRPr="00B3480D">
        <w:rPr>
          <w:sz w:val="24"/>
          <w:szCs w:val="24"/>
        </w:rPr>
        <w:t>J., Jeznach-Steinhagen</w:t>
      </w:r>
      <w:r w:rsidRPr="00B3480D">
        <w:rPr>
          <w:sz w:val="24"/>
          <w:szCs w:val="24"/>
          <w:vertAlign w:val="superscript"/>
        </w:rPr>
        <w:t xml:space="preserve"> </w:t>
      </w:r>
      <w:r w:rsidRPr="00B3480D">
        <w:rPr>
          <w:sz w:val="24"/>
          <w:szCs w:val="24"/>
        </w:rPr>
        <w:t xml:space="preserve">A.: Czynniki wpływające na wartość indeksu glikemicznego oraz jego zastosowanie w leczeniu dietetycznym cukrzycy, Forum </w:t>
      </w:r>
      <w:r w:rsidRPr="00B3480D">
        <w:rPr>
          <w:sz w:val="24"/>
          <w:szCs w:val="24"/>
        </w:rPr>
        <w:lastRenderedPageBreak/>
        <w:t xml:space="preserve">Medycyny Rodzinnej, 2016; 10(2): 84–90. </w:t>
      </w:r>
      <w:hyperlink r:id="rId13" w:history="1">
        <w:r w:rsidRPr="00B3480D">
          <w:rPr>
            <w:rStyle w:val="Hipercze"/>
            <w:sz w:val="24"/>
            <w:szCs w:val="24"/>
            <w:u w:val="none"/>
          </w:rPr>
          <w:t>https://journals.viamedica.pl/forum_medycyny_rodzinnej/article/view/47683/34973</w:t>
        </w:r>
      </w:hyperlink>
      <w:r w:rsidRPr="00B3480D">
        <w:rPr>
          <w:sz w:val="24"/>
          <w:szCs w:val="24"/>
        </w:rPr>
        <w:t xml:space="preserve"> </w:t>
      </w:r>
    </w:p>
    <w:p w14:paraId="2C713DA9" w14:textId="77777777" w:rsidR="00B3480D" w:rsidRPr="00B3480D" w:rsidRDefault="00B3480D" w:rsidP="00B3480D">
      <w:pPr>
        <w:numPr>
          <w:ilvl w:val="0"/>
          <w:numId w:val="3"/>
        </w:numPr>
        <w:spacing w:line="276" w:lineRule="auto"/>
        <w:jc w:val="both"/>
        <w:rPr>
          <w:sz w:val="24"/>
          <w:szCs w:val="24"/>
        </w:rPr>
      </w:pPr>
      <w:r w:rsidRPr="00B3480D">
        <w:rPr>
          <w:sz w:val="24"/>
          <w:szCs w:val="24"/>
          <w:lang w:val="en-GB"/>
        </w:rPr>
        <w:t xml:space="preserve">Ferrugem LC, Martini GL, de Souza CG. Influence of the glycemic index of pre-exercise meals in sports performance: a systematic review. </w:t>
      </w:r>
      <w:r w:rsidRPr="00B3480D">
        <w:rPr>
          <w:sz w:val="24"/>
          <w:szCs w:val="24"/>
        </w:rPr>
        <w:t>Int J Med Rev. 2018;5(4):151-158. doi:10.29252/IJMR-050405.</w:t>
      </w:r>
    </w:p>
    <w:p w14:paraId="52197510" w14:textId="77777777" w:rsidR="00B3480D" w:rsidRDefault="00B3480D" w:rsidP="009C71A9">
      <w:pPr>
        <w:spacing w:line="276" w:lineRule="auto"/>
        <w:jc w:val="both"/>
        <w:rPr>
          <w:b/>
          <w:bCs/>
          <w:i/>
          <w:iCs/>
          <w:sz w:val="24"/>
          <w:szCs w:val="24"/>
        </w:rPr>
      </w:pPr>
    </w:p>
    <w:p w14:paraId="0608862F" w14:textId="77777777" w:rsidR="009C71A9" w:rsidRPr="009C71A9" w:rsidRDefault="009C71A9" w:rsidP="009C71A9">
      <w:pPr>
        <w:spacing w:line="276" w:lineRule="auto"/>
        <w:jc w:val="both"/>
        <w:rPr>
          <w:b/>
          <w:bCs/>
          <w:i/>
          <w:iCs/>
          <w:sz w:val="24"/>
          <w:szCs w:val="24"/>
        </w:rPr>
      </w:pPr>
    </w:p>
    <w:p w14:paraId="07824FC3" w14:textId="58463C2A" w:rsidR="0078647D" w:rsidRPr="0057673B" w:rsidRDefault="0078647D" w:rsidP="0078647D">
      <w:pPr>
        <w:spacing w:line="276" w:lineRule="auto"/>
        <w:jc w:val="both"/>
        <w:rPr>
          <w:b/>
          <w:i/>
        </w:rPr>
      </w:pPr>
      <w:r w:rsidRPr="0057673B">
        <w:rPr>
          <w:b/>
          <w:i/>
        </w:rPr>
        <w:t>Artykuł nr 2</w:t>
      </w:r>
    </w:p>
    <w:p w14:paraId="1D2A73B0" w14:textId="2C687EB2" w:rsidR="009C71A9" w:rsidRDefault="00D631C6" w:rsidP="009C71A9">
      <w:r>
        <w:t xml:space="preserve">Link do publikacji na stronie ncez.pzh.gov.pl: </w:t>
      </w:r>
      <w:hyperlink r:id="rId14" w:history="1">
        <w:r w:rsidRPr="001A6095">
          <w:rPr>
            <w:rStyle w:val="Hipercze"/>
          </w:rPr>
          <w:t>https://ncez.pzh.gov.pl/abc-zywienia/dietetyka-sportowa/produkty-proteinowe-czy-warto-wybierac-zamienniki-ze-zwiekszona-iloscia-bialka/</w:t>
        </w:r>
      </w:hyperlink>
    </w:p>
    <w:p w14:paraId="776F4645" w14:textId="77777777" w:rsidR="00D631C6" w:rsidRDefault="00D631C6" w:rsidP="009C71A9"/>
    <w:p w14:paraId="0B75E04D" w14:textId="56930903" w:rsidR="00285BA6" w:rsidRPr="0057673B" w:rsidRDefault="00285BA6" w:rsidP="00285BA6">
      <w:pPr>
        <w:spacing w:line="276" w:lineRule="auto"/>
      </w:pPr>
      <w:r w:rsidRPr="00992948">
        <w:rPr>
          <w:u w:val="single"/>
        </w:rPr>
        <w:t>Autor:</w:t>
      </w:r>
      <w:r w:rsidRPr="0057673B">
        <w:t xml:space="preserve"> mgr Justyna Kowalska-Bąbik </w:t>
      </w:r>
    </w:p>
    <w:p w14:paraId="1D8C58D2" w14:textId="750B753C" w:rsidR="00285BA6" w:rsidRPr="0057673B" w:rsidRDefault="00285BA6" w:rsidP="0057673B">
      <w:pPr>
        <w:spacing w:line="276" w:lineRule="auto"/>
      </w:pPr>
      <w:r w:rsidRPr="00992948">
        <w:rPr>
          <w:u w:val="single"/>
        </w:rPr>
        <w:t>Tytuł:</w:t>
      </w:r>
      <w:r w:rsidRPr="0057673B">
        <w:t xml:space="preserve"> PRODUKTY PROTEINOWE – czy warto wybierać zamienniki ze zwiększoną ilością białka</w:t>
      </w:r>
    </w:p>
    <w:p w14:paraId="2C3836F3" w14:textId="77777777" w:rsidR="00285BA6" w:rsidRPr="0057673B" w:rsidRDefault="00285BA6" w:rsidP="00285BA6">
      <w:pPr>
        <w:spacing w:line="276" w:lineRule="auto"/>
      </w:pPr>
      <w:r w:rsidRPr="00992948">
        <w:rPr>
          <w:u w:val="single"/>
        </w:rPr>
        <w:t>Słowa kluczowe:</w:t>
      </w:r>
      <w:r w:rsidRPr="0057673B">
        <w:t xml:space="preserve"> białko, produkty wysokobiałkowe, high protein, produkty proteinowe</w:t>
      </w:r>
    </w:p>
    <w:p w14:paraId="5B773C3F" w14:textId="77777777" w:rsidR="00285BA6" w:rsidRPr="0057673B" w:rsidRDefault="00285BA6" w:rsidP="00285BA6">
      <w:pPr>
        <w:spacing w:line="276" w:lineRule="auto"/>
      </w:pPr>
    </w:p>
    <w:p w14:paraId="03A0C6C6" w14:textId="77777777" w:rsidR="00285BA6" w:rsidRPr="0057673B" w:rsidRDefault="00285BA6" w:rsidP="00285BA6">
      <w:pPr>
        <w:spacing w:line="276" w:lineRule="auto"/>
        <w:jc w:val="both"/>
      </w:pPr>
      <w:r w:rsidRPr="0057673B">
        <w:t xml:space="preserve">W ostatnim czasie na sklepowych półkach pojawia się coraz więcej produktów ze zwiększoną zawartością białka, a producenci prześcigają się we wprowadzaniu kolejnych. Sery, jogurty, batony, granola, kabanosy, czy gotowe dania obiadowe – obecnie etykiety wielu produktów kuszą informacją o wysokiej zawartości białka, często w postaci angielskiego zwrotu high protein. Czy warto tego typu produkty wprowadzić jako element codziennej diety? </w:t>
      </w:r>
    </w:p>
    <w:p w14:paraId="5F74F4BB" w14:textId="77777777" w:rsidR="00285BA6" w:rsidRPr="0057673B" w:rsidRDefault="00285BA6" w:rsidP="00285BA6">
      <w:pPr>
        <w:spacing w:line="276" w:lineRule="auto"/>
        <w:jc w:val="both"/>
      </w:pPr>
    </w:p>
    <w:p w14:paraId="49F639C6" w14:textId="77777777" w:rsidR="00285BA6" w:rsidRPr="0057673B" w:rsidRDefault="00285BA6" w:rsidP="00285BA6">
      <w:pPr>
        <w:spacing w:line="276" w:lineRule="auto"/>
        <w:rPr>
          <w:b/>
        </w:rPr>
      </w:pPr>
      <w:r w:rsidRPr="0057673B">
        <w:rPr>
          <w:b/>
        </w:rPr>
        <w:t xml:space="preserve">Białko w diecie – znaczenie i zapotrzebowanie </w:t>
      </w:r>
    </w:p>
    <w:p w14:paraId="06134257" w14:textId="77777777" w:rsidR="00285BA6" w:rsidRPr="0057673B" w:rsidRDefault="00285BA6" w:rsidP="00285BA6">
      <w:pPr>
        <w:spacing w:line="276" w:lineRule="auto"/>
        <w:jc w:val="both"/>
        <w:rPr>
          <w:i/>
        </w:rPr>
      </w:pPr>
      <w:r w:rsidRPr="0057673B">
        <w:t>Białko, obok węglowodanów i tłuszczów, to jeden z podstawowych składników odżywczych dostarczanych z dietą. Spożycie białka w odpowiedniej ilości jest niezbędne do prawidłowego działania organizmu człowieka, ponieważ składnik ten pełni wiele istotnych funkcji m.in. stanowi najważniejszy materiał budulcowy. Zgodnie z normami żywienia dla populacji polskiej zalecane spożycie białka dla osoby dorosłej to 0,9 g/kg masy ciała/dobę. Oznacza to, że np. mężczyzna ważący 85 kg powinien dziennie spożywać 76,5 g białka. Zapotrzebowanie na białko jest jednak zależne od wielu czynników i zwiększa się w określonych przypadkach np. u kobiet w ciąży, osób w okresie rekonwalescencji pooperacyjnej, czy u dzieci w okresie intensywnego wzrostu.  Więcej na temat roli białka w organizmie oraz zapotrzebowania na ten składnik znajdziesz w artykule naszego eksperta</w:t>
      </w:r>
      <w:r w:rsidRPr="0057673B">
        <w:rPr>
          <w:i/>
        </w:rPr>
        <w:t xml:space="preserve">: </w:t>
      </w:r>
      <w:hyperlink r:id="rId15" w:history="1">
        <w:r w:rsidRPr="0057673B">
          <w:rPr>
            <w:rStyle w:val="Hipercze"/>
            <w:i/>
          </w:rPr>
          <w:t>https://ncez.pzh.gov.pl/abc-zywienia/zasady-zdrowego-zywienia/bialko-rola-w-organizmie-zapotrzebowanie-i-dobre-zrodla-pokarmowe/</w:t>
        </w:r>
      </w:hyperlink>
      <w:r w:rsidRPr="0057673B">
        <w:rPr>
          <w:i/>
        </w:rPr>
        <w:t xml:space="preserve"> </w:t>
      </w:r>
    </w:p>
    <w:p w14:paraId="60E436CC" w14:textId="77777777" w:rsidR="00285BA6" w:rsidRPr="0057673B" w:rsidRDefault="00285BA6" w:rsidP="00285BA6">
      <w:pPr>
        <w:spacing w:line="276" w:lineRule="auto"/>
        <w:jc w:val="both"/>
        <w:rPr>
          <w:i/>
        </w:rPr>
      </w:pPr>
    </w:p>
    <w:p w14:paraId="2BE4BC2E" w14:textId="77777777" w:rsidR="00285BA6" w:rsidRPr="0057673B" w:rsidRDefault="00285BA6" w:rsidP="00285BA6">
      <w:pPr>
        <w:spacing w:line="276" w:lineRule="auto"/>
        <w:jc w:val="both"/>
      </w:pPr>
      <w:r w:rsidRPr="0057673B">
        <w:t>Dostarczenie odpowiedniej ilości białka z dietą nie powinno być trudne, jeśli w posiłkach obecne są produkty naturalnie będące źródłem tego składnika takie jak: mleko i przetwory mleczne, jaja, mięso, ryby, czy nasiona roślin strączkowych.</w:t>
      </w:r>
      <w:r w:rsidRPr="0057673B">
        <w:rPr>
          <w:i/>
        </w:rPr>
        <w:t xml:space="preserve"> </w:t>
      </w:r>
      <w:r w:rsidRPr="0057673B">
        <w:t xml:space="preserve">Przykładowo wcześniej wymieniony ważący 85 kg mężczyzna powinien zjeść w ciągu dnia: 90 g twarogu półtłustego (1/2 kostki), 200 g mięsa z piersi kurczaka (1 pojedyncza pierś), 50 g hummusu (2 łyżki) oraz 2 jaja kurze by uzyskać w ten sposób ok. 78 g białka. Dodatkowo, pewne ilości tego składnika będą pochodzić z pełnoziarnistych produktów zbożowych np. pieczywa, kasz, makaronów, które także powinny znaleźć się w posiłkach skomponowanych zgodnie z zasadami Talerza Zdrowego Żywienia. Mimo to produkty wysokobiałkowe zyskują coraz większą popularność. Często sięgają po nie osoby chcące zmniejszyć masę ciała, zdrowo się odżywiać, czy uprawiające sport. Czy w takich przypadkach produkty proteinowe będą dobrym wyborem? </w:t>
      </w:r>
    </w:p>
    <w:p w14:paraId="49942B05" w14:textId="77777777" w:rsidR="00285BA6" w:rsidRPr="0057673B" w:rsidRDefault="00285BA6" w:rsidP="00285BA6">
      <w:pPr>
        <w:spacing w:line="276" w:lineRule="auto"/>
        <w:rPr>
          <w:b/>
        </w:rPr>
      </w:pPr>
    </w:p>
    <w:p w14:paraId="0113E983" w14:textId="2E172932" w:rsidR="00285BA6" w:rsidRPr="0057673B" w:rsidRDefault="00285BA6" w:rsidP="00285BA6">
      <w:pPr>
        <w:spacing w:line="276" w:lineRule="auto"/>
        <w:rPr>
          <w:b/>
        </w:rPr>
      </w:pPr>
      <w:r w:rsidRPr="0057673B">
        <w:rPr>
          <w:b/>
        </w:rPr>
        <w:lastRenderedPageBreak/>
        <w:t xml:space="preserve">Zwiększona ilość białka a odchudzanie </w:t>
      </w:r>
    </w:p>
    <w:p w14:paraId="73F1EDED" w14:textId="77777777" w:rsidR="00285BA6" w:rsidRPr="0057673B" w:rsidRDefault="00285BA6" w:rsidP="00285BA6">
      <w:pPr>
        <w:spacing w:line="276" w:lineRule="auto"/>
        <w:jc w:val="both"/>
      </w:pPr>
      <w:r w:rsidRPr="0057673B">
        <w:t xml:space="preserve">Zgodnie z rekomendacjami Polskiego Towarzystwa Dietetyki dostępne dowody naukowe nie wykazują wyższości diet ze zwiększoną ilością białka w porównaniu do innych modeli żywieniowych stosowanych w celu redukcji masy ciała. </w:t>
      </w:r>
      <w:r w:rsidRPr="0057673B">
        <w:rPr>
          <w:b/>
        </w:rPr>
        <w:t xml:space="preserve">Zaleca się by białko w diecie osób odchudzających się dostarczało 15-35% energii. </w:t>
      </w:r>
      <w:r w:rsidRPr="0057673B">
        <w:t xml:space="preserve">Najważniejszym czynnikiem mającym wpływ na zmniejszenie masy ciała pozostaje uzyskanie i odpowiednio długie utrzymanie deficytu energetycznego. </w:t>
      </w:r>
    </w:p>
    <w:p w14:paraId="234184CD" w14:textId="77777777" w:rsidR="00285BA6" w:rsidRPr="0057673B" w:rsidRDefault="00285BA6" w:rsidP="00285BA6">
      <w:pPr>
        <w:spacing w:line="276" w:lineRule="auto"/>
        <w:jc w:val="both"/>
      </w:pPr>
      <w:r w:rsidRPr="0057673B">
        <w:t xml:space="preserve">Jednak wiele badań wykazuje jednocześnie, że zwiększona ilość białka w diecie może prowadzić do uzyskania większego uczucia sytości i pozwolić na utrzymanie go dłużej po posiłku. Spożycie posiłku z wysoką zawartością białka prowadzi bowiem do zmniejszenia wydzielania greliny (tzw. hormonu głodu), a zwiększenia wydzielania hormonów sytości, czyli GLP-1 oraz cholecystokininy. Ponadto osoby biorące udział w badaniach po posiłkach wysokobiałkowych zgłaszały większe uczucie sytości i zmniejszenie apetytu, przez co spożywały mniejszy kolejny posiłek w porównaniu do osób, którym podano mniej białka. Wpływ białka na apetyt może zatem znacząco ułatwiać utrzymanie prawidłowych nawyków żywieniowych i zapobiegać np. podjadaniu.  Dodatkowo część badań wykazuje także pozytywny wpływ zwiększonej ilości białka w diecie na kompozycję ciała. W trakcie odchudzania wraz ze zmniejszeniem masy ciała dochodzi do utraty tkanki tłuszczowej, a jednocześnie również beztłuszczowej masy ciała, w tym mięśni szkieletowych. Diety wysokobiałkowe mogą pomagać w zminimalizowaniu strat masy mięśniowej w trakcie redukcji masy ciała. </w:t>
      </w:r>
    </w:p>
    <w:p w14:paraId="30347163" w14:textId="77777777" w:rsidR="00285BA6" w:rsidRPr="0057673B" w:rsidRDefault="00285BA6" w:rsidP="00285BA6">
      <w:pPr>
        <w:spacing w:line="276" w:lineRule="auto"/>
        <w:rPr>
          <w:b/>
        </w:rPr>
      </w:pPr>
    </w:p>
    <w:p w14:paraId="23907A7A" w14:textId="58BB9AF4" w:rsidR="00285BA6" w:rsidRPr="0057673B" w:rsidRDefault="00285BA6" w:rsidP="00285BA6">
      <w:pPr>
        <w:spacing w:line="276" w:lineRule="auto"/>
        <w:rPr>
          <w:b/>
        </w:rPr>
      </w:pPr>
      <w:r w:rsidRPr="0057673B">
        <w:rPr>
          <w:b/>
        </w:rPr>
        <w:t xml:space="preserve">Zwiększona ilość białka a sport </w:t>
      </w:r>
    </w:p>
    <w:p w14:paraId="78B7512A" w14:textId="77777777" w:rsidR="00285BA6" w:rsidRPr="0057673B" w:rsidRDefault="00285BA6" w:rsidP="00285BA6">
      <w:pPr>
        <w:spacing w:line="276" w:lineRule="auto"/>
        <w:jc w:val="both"/>
        <w:rPr>
          <w:b/>
          <w:i/>
        </w:rPr>
      </w:pPr>
      <w:r w:rsidRPr="0057673B">
        <w:t>W przypadku osób trenujących rekreacyjnie, nawet kilka razy w tygodniu, nie ma potrzeby zwiększenia ilości  białka w diecie. Zabieg taki może jednak przynieść korzyści w przypadku osób chcących zwiększać masę mięśniową czy nastawionych na poprawę wyników sportowych np. przygotowujących się do udziału w zawodach. Dla intensywnie trenujących siłowo kulturystów zapotrzebowanie na białko może wynieść nawet ok. 2 g/kg m.c./dobę, czyli dwukrotnie więcej niż zalecenia dla osób dorosłych zawarte w normach żywienia. Jednak w większości przypadków już ilości rzędu 1,2-1,6 g/kg m.c./dobę są wystarczające, by osiągnąć zamierzone efekty. Więcej na temat białka w diecie sportowca przeczytasz w artykule naszego eksperta</w:t>
      </w:r>
      <w:r w:rsidRPr="0057673B">
        <w:rPr>
          <w:b/>
          <w:i/>
        </w:rPr>
        <w:t xml:space="preserve">: </w:t>
      </w:r>
      <w:hyperlink r:id="rId16" w:history="1">
        <w:r w:rsidRPr="0057673B">
          <w:rPr>
            <w:rStyle w:val="Hipercze"/>
            <w:b/>
            <w:i/>
          </w:rPr>
          <w:t>https://ncez.pzh.gov.pl/abc-zywienia/bialko-w-diecie-sportowca/</w:t>
        </w:r>
      </w:hyperlink>
      <w:r w:rsidRPr="0057673B">
        <w:rPr>
          <w:b/>
          <w:i/>
        </w:rPr>
        <w:t xml:space="preserve"> </w:t>
      </w:r>
    </w:p>
    <w:p w14:paraId="2BB1B6F7" w14:textId="77777777" w:rsidR="00285BA6" w:rsidRPr="0057673B" w:rsidRDefault="00285BA6" w:rsidP="00285BA6">
      <w:pPr>
        <w:spacing w:line="276" w:lineRule="auto"/>
        <w:jc w:val="both"/>
      </w:pPr>
      <w:r w:rsidRPr="0057673B">
        <w:rPr>
          <w:b/>
        </w:rPr>
        <w:t>Nawet w przypadku zwiększonej ilości białka możliwe jest jego zapewnienie z dietą bez wprowadzania do niej odżywek białkowych, czy produktów proteinowych.</w:t>
      </w:r>
      <w:r w:rsidRPr="0057673B">
        <w:t xml:space="preserve"> Użycie dobrej jakości produktów proteinowych może jednak ułatwiać realizację założeń diety, zwłaszcza przy jej wysokiej wartości energetycznej i konieczności spożywania dużych ilości jedzenia w ciągu dnia. Jednocześnie długotrwałe nadmierne spożycie białka może prowadzić do negatywnych konsekwencji zdrowotnych. Choć nie określono maksymalnego bezpiecznego poziomu białka wiadomo, że jego nadmierne spożycie (powyżej 2 g/kg należnej masy ciała/dobę) może zwiększać ryzyko m.in. osteoporozy czy powstawania kamieni nerkowych. </w:t>
      </w:r>
    </w:p>
    <w:p w14:paraId="6CBA5FF1" w14:textId="77777777" w:rsidR="00285BA6" w:rsidRPr="0057673B" w:rsidRDefault="00285BA6" w:rsidP="00285BA6">
      <w:pPr>
        <w:spacing w:line="276" w:lineRule="auto"/>
        <w:rPr>
          <w:b/>
        </w:rPr>
      </w:pPr>
    </w:p>
    <w:p w14:paraId="5BC4DB33" w14:textId="66EEA845" w:rsidR="00285BA6" w:rsidRPr="0057673B" w:rsidRDefault="00285BA6" w:rsidP="00285BA6">
      <w:pPr>
        <w:spacing w:line="276" w:lineRule="auto"/>
        <w:rPr>
          <w:b/>
        </w:rPr>
      </w:pPr>
      <w:r w:rsidRPr="0057673B">
        <w:rPr>
          <w:b/>
        </w:rPr>
        <w:t xml:space="preserve">Produkty proteinowe – co wybrać </w:t>
      </w:r>
    </w:p>
    <w:p w14:paraId="2A1A1995" w14:textId="77777777" w:rsidR="00285BA6" w:rsidRPr="0057673B" w:rsidRDefault="00285BA6" w:rsidP="00285BA6">
      <w:pPr>
        <w:spacing w:line="276" w:lineRule="auto"/>
        <w:jc w:val="both"/>
      </w:pPr>
      <w:r w:rsidRPr="0057673B">
        <w:t xml:space="preserve">Tak samo jak w przypadku wszystkich produktów spożywczych, również przed zakupem produktu proteinowego warto zapoznać się z jego etykietą. Należy sprawdzić skład produktu, a także tabelę wartości odżywczych. Ważne by jak najczęściej wybierać produkty jak najmniej przetworzone, z krótką listą składników i bez dodatków do żywności takich jak barwniki, konserwanty, czy wzmacniacze smaku.  Warto na co dzień wybierać produkty z mniejszą zawartością tłuszczu (zwłaszcza nasyconych kwasów tłuszczowych) oraz soli i cukru (przede wszystkim dodanego, a nie tego naturalnie występującego w produkcie). W praktyce jeśli użyjesz sera proteinowego zamiast zwykłego </w:t>
      </w:r>
      <w:r w:rsidRPr="0057673B">
        <w:lastRenderedPageBreak/>
        <w:t xml:space="preserve">prawdopodobnie będzie to zamiana, która pozwoli Ci „zaoszczędzić” nieco kilokalorii, zwłaszcza jeśli produkt ten często pojawia się w twoich posiłkach. Warto jednak mieć na uwadze, że produkty oznaczone jako proteinowe to często wyłącznie chwyt marketingowy. Przykładowo mozzarella light, czy parówki z piersi kurczaka z dużą zawartością mięsa (100 g mięsa na 100 g produktu), będą charakteryzowały się niemal identyczną wartością odżywczą i składem, co ich odpowiedniki oznaczone przez producenta jako „high protein”. Zbliżone wartości w tabeli znajdziemy także w przypadku jogurtu typu skyr i jogurtu naturalnego proteinowego. Z tego względu przy wyborze danego produktu nie należy się kierować wyłącznie deklaracją producenta o wysokiej zawartości białka. </w:t>
      </w:r>
    </w:p>
    <w:p w14:paraId="1A740425" w14:textId="77777777" w:rsidR="00285BA6" w:rsidRPr="0057673B" w:rsidRDefault="00285BA6" w:rsidP="00285BA6">
      <w:pPr>
        <w:spacing w:line="276" w:lineRule="auto"/>
      </w:pPr>
    </w:p>
    <w:p w14:paraId="46542BBD" w14:textId="44FF8A93" w:rsidR="00285BA6" w:rsidRPr="0057673B" w:rsidRDefault="00285BA6" w:rsidP="00285BA6">
      <w:pPr>
        <w:spacing w:line="276" w:lineRule="auto"/>
        <w:rPr>
          <w:b/>
        </w:rPr>
      </w:pPr>
      <w:r w:rsidRPr="0057673B">
        <w:rPr>
          <w:b/>
        </w:rPr>
        <w:t>Tabele 1-3. Porównanie wartości odżywczych wybranych produktów tego samego typu ze standardową i celowo zwiększoną ilością białka</w:t>
      </w:r>
    </w:p>
    <w:p w14:paraId="261EDDDC" w14:textId="77777777" w:rsidR="00285BA6" w:rsidRPr="0057673B" w:rsidRDefault="00285BA6" w:rsidP="00285BA6">
      <w:pPr>
        <w:spacing w:line="276" w:lineRule="auto"/>
      </w:pPr>
      <w:r w:rsidRPr="0057673B">
        <w:t>Tabela 1.</w:t>
      </w:r>
    </w:p>
    <w:tbl>
      <w:tblPr>
        <w:tblStyle w:val="Tabela-Siatka"/>
        <w:tblW w:w="5000" w:type="pct"/>
        <w:tblLook w:val="04A0" w:firstRow="1" w:lastRow="0" w:firstColumn="1" w:lastColumn="0" w:noHBand="0" w:noVBand="1"/>
      </w:tblPr>
      <w:tblGrid>
        <w:gridCol w:w="3020"/>
        <w:gridCol w:w="3021"/>
        <w:gridCol w:w="3021"/>
      </w:tblGrid>
      <w:tr w:rsidR="00285BA6" w:rsidRPr="006F0A4A" w14:paraId="2B470F9A" w14:textId="77777777" w:rsidTr="00285BA6">
        <w:tc>
          <w:tcPr>
            <w:tcW w:w="1666" w:type="pct"/>
          </w:tcPr>
          <w:p w14:paraId="0931FF7E" w14:textId="77777777" w:rsidR="00285BA6" w:rsidRPr="0057673B" w:rsidRDefault="00285BA6" w:rsidP="00285BA6">
            <w:pPr>
              <w:spacing w:line="276" w:lineRule="auto"/>
              <w:jc w:val="center"/>
            </w:pPr>
            <w:r w:rsidRPr="0057673B">
              <w:t>Wartość odżywcza na 100 g produktu</w:t>
            </w:r>
          </w:p>
        </w:tc>
        <w:tc>
          <w:tcPr>
            <w:tcW w:w="1667" w:type="pct"/>
          </w:tcPr>
          <w:p w14:paraId="5E232B96" w14:textId="77777777" w:rsidR="00285BA6" w:rsidRPr="0057673B" w:rsidRDefault="00285BA6" w:rsidP="00285BA6">
            <w:pPr>
              <w:spacing w:line="276" w:lineRule="auto"/>
              <w:jc w:val="center"/>
            </w:pPr>
            <w:r w:rsidRPr="0057673B">
              <w:t>Ser w plastrach typu edam</w:t>
            </w:r>
          </w:p>
        </w:tc>
        <w:tc>
          <w:tcPr>
            <w:tcW w:w="1667" w:type="pct"/>
          </w:tcPr>
          <w:p w14:paraId="064BF6C8" w14:textId="77777777" w:rsidR="00285BA6" w:rsidRPr="0057673B" w:rsidRDefault="00285BA6" w:rsidP="00285BA6">
            <w:pPr>
              <w:spacing w:line="276" w:lineRule="auto"/>
              <w:jc w:val="center"/>
            </w:pPr>
            <w:r w:rsidRPr="0057673B">
              <w:t>Ser w plastrach proteinowy</w:t>
            </w:r>
          </w:p>
        </w:tc>
      </w:tr>
      <w:tr w:rsidR="00285BA6" w:rsidRPr="006F0A4A" w14:paraId="7384AC77" w14:textId="77777777" w:rsidTr="00285BA6">
        <w:tc>
          <w:tcPr>
            <w:tcW w:w="1666" w:type="pct"/>
          </w:tcPr>
          <w:p w14:paraId="602E6295" w14:textId="77777777" w:rsidR="00285BA6" w:rsidRPr="0057673B" w:rsidRDefault="00285BA6" w:rsidP="00285BA6">
            <w:pPr>
              <w:spacing w:line="276" w:lineRule="auto"/>
              <w:jc w:val="center"/>
            </w:pPr>
            <w:r w:rsidRPr="0057673B">
              <w:t>Wartość energetyczna (kcal)</w:t>
            </w:r>
          </w:p>
        </w:tc>
        <w:tc>
          <w:tcPr>
            <w:tcW w:w="1667" w:type="pct"/>
          </w:tcPr>
          <w:p w14:paraId="6E88CD96" w14:textId="77777777" w:rsidR="00285BA6" w:rsidRPr="0057673B" w:rsidRDefault="00285BA6" w:rsidP="00285BA6">
            <w:pPr>
              <w:spacing w:line="276" w:lineRule="auto"/>
              <w:jc w:val="center"/>
            </w:pPr>
            <w:r w:rsidRPr="0057673B">
              <w:t>355</w:t>
            </w:r>
          </w:p>
        </w:tc>
        <w:tc>
          <w:tcPr>
            <w:tcW w:w="1667" w:type="pct"/>
          </w:tcPr>
          <w:p w14:paraId="1143DD12" w14:textId="77777777" w:rsidR="00285BA6" w:rsidRPr="0057673B" w:rsidRDefault="00285BA6" w:rsidP="00285BA6">
            <w:pPr>
              <w:spacing w:line="276" w:lineRule="auto"/>
              <w:jc w:val="center"/>
            </w:pPr>
            <w:r w:rsidRPr="0057673B">
              <w:t>198</w:t>
            </w:r>
          </w:p>
        </w:tc>
      </w:tr>
      <w:tr w:rsidR="00285BA6" w:rsidRPr="006F0A4A" w14:paraId="3335326B" w14:textId="77777777" w:rsidTr="00285BA6">
        <w:tc>
          <w:tcPr>
            <w:tcW w:w="1666" w:type="pct"/>
          </w:tcPr>
          <w:p w14:paraId="43D94286" w14:textId="77777777" w:rsidR="00285BA6" w:rsidRPr="0057673B" w:rsidRDefault="00285BA6" w:rsidP="00285BA6">
            <w:pPr>
              <w:spacing w:line="276" w:lineRule="auto"/>
              <w:jc w:val="center"/>
            </w:pPr>
            <w:r w:rsidRPr="0057673B">
              <w:t>Tłuszcz (g)</w:t>
            </w:r>
          </w:p>
        </w:tc>
        <w:tc>
          <w:tcPr>
            <w:tcW w:w="1667" w:type="pct"/>
          </w:tcPr>
          <w:p w14:paraId="00D9DABC" w14:textId="77777777" w:rsidR="00285BA6" w:rsidRPr="0057673B" w:rsidRDefault="00285BA6" w:rsidP="00285BA6">
            <w:pPr>
              <w:spacing w:line="276" w:lineRule="auto"/>
              <w:jc w:val="center"/>
            </w:pPr>
            <w:r w:rsidRPr="0057673B">
              <w:t>27</w:t>
            </w:r>
          </w:p>
        </w:tc>
        <w:tc>
          <w:tcPr>
            <w:tcW w:w="1667" w:type="pct"/>
          </w:tcPr>
          <w:p w14:paraId="40A91FC9" w14:textId="77777777" w:rsidR="00285BA6" w:rsidRPr="0057673B" w:rsidRDefault="00285BA6" w:rsidP="00285BA6">
            <w:pPr>
              <w:spacing w:line="276" w:lineRule="auto"/>
              <w:jc w:val="center"/>
            </w:pPr>
            <w:r w:rsidRPr="0057673B">
              <w:t>8,2</w:t>
            </w:r>
          </w:p>
        </w:tc>
      </w:tr>
      <w:tr w:rsidR="00285BA6" w:rsidRPr="006F0A4A" w14:paraId="18D19FD7" w14:textId="77777777" w:rsidTr="00285BA6">
        <w:tc>
          <w:tcPr>
            <w:tcW w:w="1666" w:type="pct"/>
          </w:tcPr>
          <w:p w14:paraId="1ADC145B" w14:textId="77777777" w:rsidR="00285BA6" w:rsidRPr="0057673B" w:rsidRDefault="00285BA6" w:rsidP="00285BA6">
            <w:pPr>
              <w:spacing w:line="276" w:lineRule="auto"/>
              <w:jc w:val="center"/>
            </w:pPr>
            <w:r w:rsidRPr="0057673B">
              <w:t>W tym kwasy tłuszczowe nasycone (g)</w:t>
            </w:r>
          </w:p>
        </w:tc>
        <w:tc>
          <w:tcPr>
            <w:tcW w:w="1667" w:type="pct"/>
          </w:tcPr>
          <w:p w14:paraId="0805A69A" w14:textId="77777777" w:rsidR="00285BA6" w:rsidRPr="0057673B" w:rsidRDefault="00285BA6" w:rsidP="00285BA6">
            <w:pPr>
              <w:spacing w:line="276" w:lineRule="auto"/>
              <w:jc w:val="center"/>
            </w:pPr>
            <w:r w:rsidRPr="0057673B">
              <w:t>17,6</w:t>
            </w:r>
          </w:p>
        </w:tc>
        <w:tc>
          <w:tcPr>
            <w:tcW w:w="1667" w:type="pct"/>
          </w:tcPr>
          <w:p w14:paraId="5BD5169E" w14:textId="77777777" w:rsidR="00285BA6" w:rsidRPr="0057673B" w:rsidRDefault="00285BA6" w:rsidP="00285BA6">
            <w:pPr>
              <w:spacing w:line="276" w:lineRule="auto"/>
              <w:jc w:val="center"/>
            </w:pPr>
            <w:r w:rsidRPr="0057673B">
              <w:t>5,9</w:t>
            </w:r>
          </w:p>
        </w:tc>
      </w:tr>
      <w:tr w:rsidR="00285BA6" w:rsidRPr="006F0A4A" w14:paraId="5F28487E" w14:textId="77777777" w:rsidTr="00285BA6">
        <w:tc>
          <w:tcPr>
            <w:tcW w:w="1666" w:type="pct"/>
          </w:tcPr>
          <w:p w14:paraId="3CEDB8EC" w14:textId="77777777" w:rsidR="00285BA6" w:rsidRPr="0057673B" w:rsidRDefault="00285BA6" w:rsidP="00285BA6">
            <w:pPr>
              <w:spacing w:line="276" w:lineRule="auto"/>
              <w:jc w:val="center"/>
            </w:pPr>
            <w:r w:rsidRPr="0057673B">
              <w:t>Węglowodany (g)</w:t>
            </w:r>
          </w:p>
        </w:tc>
        <w:tc>
          <w:tcPr>
            <w:tcW w:w="1667" w:type="pct"/>
          </w:tcPr>
          <w:p w14:paraId="06DC09F5" w14:textId="77777777" w:rsidR="00285BA6" w:rsidRPr="0057673B" w:rsidRDefault="00285BA6" w:rsidP="00285BA6">
            <w:pPr>
              <w:spacing w:line="276" w:lineRule="auto"/>
              <w:jc w:val="center"/>
            </w:pPr>
            <w:r w:rsidRPr="0057673B">
              <w:t>2</w:t>
            </w:r>
          </w:p>
        </w:tc>
        <w:tc>
          <w:tcPr>
            <w:tcW w:w="1667" w:type="pct"/>
          </w:tcPr>
          <w:p w14:paraId="4276B5C6" w14:textId="77777777" w:rsidR="00285BA6" w:rsidRPr="0057673B" w:rsidRDefault="00285BA6" w:rsidP="00285BA6">
            <w:pPr>
              <w:spacing w:line="276" w:lineRule="auto"/>
              <w:jc w:val="center"/>
            </w:pPr>
            <w:r w:rsidRPr="0057673B">
              <w:t>0</w:t>
            </w:r>
          </w:p>
        </w:tc>
      </w:tr>
      <w:tr w:rsidR="00285BA6" w:rsidRPr="006F0A4A" w14:paraId="5042B204" w14:textId="77777777" w:rsidTr="00285BA6">
        <w:tc>
          <w:tcPr>
            <w:tcW w:w="1666" w:type="pct"/>
          </w:tcPr>
          <w:p w14:paraId="2771E244" w14:textId="77777777" w:rsidR="00285BA6" w:rsidRPr="0057673B" w:rsidRDefault="00285BA6" w:rsidP="00285BA6">
            <w:pPr>
              <w:spacing w:line="276" w:lineRule="auto"/>
              <w:jc w:val="center"/>
            </w:pPr>
            <w:r w:rsidRPr="0057673B">
              <w:t>W tym cukry  (g)</w:t>
            </w:r>
          </w:p>
        </w:tc>
        <w:tc>
          <w:tcPr>
            <w:tcW w:w="1667" w:type="pct"/>
          </w:tcPr>
          <w:p w14:paraId="57021209" w14:textId="77777777" w:rsidR="00285BA6" w:rsidRPr="0057673B" w:rsidRDefault="00285BA6" w:rsidP="00285BA6">
            <w:pPr>
              <w:spacing w:line="276" w:lineRule="auto"/>
              <w:jc w:val="center"/>
            </w:pPr>
            <w:r w:rsidRPr="0057673B">
              <w:t>0</w:t>
            </w:r>
          </w:p>
        </w:tc>
        <w:tc>
          <w:tcPr>
            <w:tcW w:w="1667" w:type="pct"/>
          </w:tcPr>
          <w:p w14:paraId="057ABA1E" w14:textId="77777777" w:rsidR="00285BA6" w:rsidRPr="0057673B" w:rsidRDefault="00285BA6" w:rsidP="00285BA6">
            <w:pPr>
              <w:spacing w:line="276" w:lineRule="auto"/>
              <w:jc w:val="center"/>
            </w:pPr>
            <w:r w:rsidRPr="0057673B">
              <w:t>0</w:t>
            </w:r>
          </w:p>
        </w:tc>
      </w:tr>
      <w:tr w:rsidR="00285BA6" w:rsidRPr="006F0A4A" w14:paraId="67EB23BE" w14:textId="77777777" w:rsidTr="00285BA6">
        <w:tc>
          <w:tcPr>
            <w:tcW w:w="1666" w:type="pct"/>
          </w:tcPr>
          <w:p w14:paraId="29B4283C" w14:textId="77777777" w:rsidR="00285BA6" w:rsidRPr="0057673B" w:rsidRDefault="00285BA6" w:rsidP="00285BA6">
            <w:pPr>
              <w:spacing w:line="276" w:lineRule="auto"/>
              <w:jc w:val="center"/>
            </w:pPr>
            <w:r w:rsidRPr="0057673B">
              <w:t>Białko (g)</w:t>
            </w:r>
          </w:p>
        </w:tc>
        <w:tc>
          <w:tcPr>
            <w:tcW w:w="1667" w:type="pct"/>
          </w:tcPr>
          <w:p w14:paraId="7F784508" w14:textId="77777777" w:rsidR="00285BA6" w:rsidRPr="0057673B" w:rsidRDefault="00285BA6" w:rsidP="00285BA6">
            <w:pPr>
              <w:spacing w:line="276" w:lineRule="auto"/>
              <w:jc w:val="center"/>
            </w:pPr>
            <w:r w:rsidRPr="0057673B">
              <w:t>26</w:t>
            </w:r>
          </w:p>
        </w:tc>
        <w:tc>
          <w:tcPr>
            <w:tcW w:w="1667" w:type="pct"/>
          </w:tcPr>
          <w:p w14:paraId="43FD4FCC" w14:textId="77777777" w:rsidR="00285BA6" w:rsidRPr="0057673B" w:rsidRDefault="00285BA6" w:rsidP="00285BA6">
            <w:pPr>
              <w:spacing w:line="276" w:lineRule="auto"/>
              <w:jc w:val="center"/>
            </w:pPr>
            <w:r w:rsidRPr="0057673B">
              <w:t>31</w:t>
            </w:r>
          </w:p>
        </w:tc>
      </w:tr>
      <w:tr w:rsidR="00285BA6" w:rsidRPr="006F0A4A" w14:paraId="58D22FB3" w14:textId="77777777" w:rsidTr="00285BA6">
        <w:tc>
          <w:tcPr>
            <w:tcW w:w="1666" w:type="pct"/>
          </w:tcPr>
          <w:p w14:paraId="42C719AC" w14:textId="77777777" w:rsidR="00285BA6" w:rsidRPr="0057673B" w:rsidRDefault="00285BA6" w:rsidP="00285BA6">
            <w:pPr>
              <w:spacing w:line="276" w:lineRule="auto"/>
              <w:jc w:val="center"/>
            </w:pPr>
            <w:r w:rsidRPr="0057673B">
              <w:t>Sól (g)</w:t>
            </w:r>
          </w:p>
        </w:tc>
        <w:tc>
          <w:tcPr>
            <w:tcW w:w="1667" w:type="pct"/>
          </w:tcPr>
          <w:p w14:paraId="6B30B9AB" w14:textId="77777777" w:rsidR="00285BA6" w:rsidRPr="0057673B" w:rsidRDefault="00285BA6" w:rsidP="00285BA6">
            <w:pPr>
              <w:spacing w:line="276" w:lineRule="auto"/>
              <w:jc w:val="center"/>
            </w:pPr>
            <w:r w:rsidRPr="0057673B">
              <w:t>1,1</w:t>
            </w:r>
          </w:p>
        </w:tc>
        <w:tc>
          <w:tcPr>
            <w:tcW w:w="1667" w:type="pct"/>
          </w:tcPr>
          <w:p w14:paraId="474FBB53" w14:textId="77777777" w:rsidR="00285BA6" w:rsidRPr="0057673B" w:rsidRDefault="00285BA6" w:rsidP="00285BA6">
            <w:pPr>
              <w:spacing w:line="276" w:lineRule="auto"/>
              <w:jc w:val="center"/>
            </w:pPr>
            <w:r w:rsidRPr="0057673B">
              <w:t>1,2</w:t>
            </w:r>
          </w:p>
        </w:tc>
      </w:tr>
    </w:tbl>
    <w:p w14:paraId="127CC9FC" w14:textId="77777777" w:rsidR="00285BA6" w:rsidRPr="0057673B" w:rsidRDefault="00285BA6" w:rsidP="00285BA6">
      <w:pPr>
        <w:spacing w:line="276" w:lineRule="auto"/>
        <w:rPr>
          <w:i/>
        </w:rPr>
      </w:pPr>
    </w:p>
    <w:p w14:paraId="585D87DC" w14:textId="77777777" w:rsidR="00285BA6" w:rsidRPr="0057673B" w:rsidRDefault="00285BA6" w:rsidP="00285BA6">
      <w:pPr>
        <w:spacing w:line="276" w:lineRule="auto"/>
      </w:pPr>
      <w:r w:rsidRPr="0057673B">
        <w:t xml:space="preserve">Tabela 2. </w:t>
      </w:r>
    </w:p>
    <w:tbl>
      <w:tblPr>
        <w:tblStyle w:val="Tabela-Siatka"/>
        <w:tblW w:w="5000" w:type="pct"/>
        <w:tblLook w:val="04A0" w:firstRow="1" w:lastRow="0" w:firstColumn="1" w:lastColumn="0" w:noHBand="0" w:noVBand="1"/>
      </w:tblPr>
      <w:tblGrid>
        <w:gridCol w:w="2265"/>
        <w:gridCol w:w="2265"/>
        <w:gridCol w:w="2266"/>
        <w:gridCol w:w="2266"/>
      </w:tblGrid>
      <w:tr w:rsidR="00285BA6" w:rsidRPr="006F0A4A" w14:paraId="54333984" w14:textId="77777777" w:rsidTr="00285BA6">
        <w:tc>
          <w:tcPr>
            <w:tcW w:w="1250" w:type="pct"/>
          </w:tcPr>
          <w:p w14:paraId="1731EF6C" w14:textId="77777777" w:rsidR="00285BA6" w:rsidRPr="0057673B" w:rsidRDefault="00285BA6" w:rsidP="00285BA6">
            <w:pPr>
              <w:spacing w:line="276" w:lineRule="auto"/>
              <w:jc w:val="center"/>
            </w:pPr>
            <w:r w:rsidRPr="0057673B">
              <w:t>Wartość odżywcza na 100 g produktu</w:t>
            </w:r>
          </w:p>
        </w:tc>
        <w:tc>
          <w:tcPr>
            <w:tcW w:w="1250" w:type="pct"/>
          </w:tcPr>
          <w:p w14:paraId="71BAB64F" w14:textId="77777777" w:rsidR="00285BA6" w:rsidRPr="0057673B" w:rsidRDefault="00285BA6" w:rsidP="00285BA6">
            <w:pPr>
              <w:spacing w:line="276" w:lineRule="auto"/>
              <w:jc w:val="center"/>
            </w:pPr>
            <w:r w:rsidRPr="0057673B">
              <w:t>Jogurt naturalny</w:t>
            </w:r>
          </w:p>
        </w:tc>
        <w:tc>
          <w:tcPr>
            <w:tcW w:w="1250" w:type="pct"/>
          </w:tcPr>
          <w:p w14:paraId="22F0D7C2" w14:textId="77777777" w:rsidR="00285BA6" w:rsidRPr="0057673B" w:rsidRDefault="00285BA6" w:rsidP="00285BA6">
            <w:pPr>
              <w:spacing w:line="276" w:lineRule="auto"/>
              <w:jc w:val="center"/>
            </w:pPr>
            <w:r w:rsidRPr="0057673B">
              <w:t>Jogurt naturalny proteinowy</w:t>
            </w:r>
          </w:p>
        </w:tc>
        <w:tc>
          <w:tcPr>
            <w:tcW w:w="1250" w:type="pct"/>
          </w:tcPr>
          <w:p w14:paraId="0C91E60D" w14:textId="77777777" w:rsidR="00285BA6" w:rsidRPr="0057673B" w:rsidRDefault="00285BA6" w:rsidP="00285BA6">
            <w:pPr>
              <w:spacing w:line="276" w:lineRule="auto"/>
              <w:jc w:val="center"/>
            </w:pPr>
            <w:r w:rsidRPr="0057673B">
              <w:t xml:space="preserve">Jogurt typu skyr </w:t>
            </w:r>
          </w:p>
        </w:tc>
      </w:tr>
      <w:tr w:rsidR="00285BA6" w:rsidRPr="006F0A4A" w14:paraId="6D1F4A93" w14:textId="77777777" w:rsidTr="00285BA6">
        <w:tc>
          <w:tcPr>
            <w:tcW w:w="1250" w:type="pct"/>
          </w:tcPr>
          <w:p w14:paraId="4C327104" w14:textId="77777777" w:rsidR="00285BA6" w:rsidRPr="0057673B" w:rsidRDefault="00285BA6" w:rsidP="00285BA6">
            <w:pPr>
              <w:spacing w:line="276" w:lineRule="auto"/>
              <w:jc w:val="center"/>
            </w:pPr>
            <w:r w:rsidRPr="0057673B">
              <w:t>Wartość energetyczna (kcal)</w:t>
            </w:r>
          </w:p>
        </w:tc>
        <w:tc>
          <w:tcPr>
            <w:tcW w:w="1250" w:type="pct"/>
          </w:tcPr>
          <w:p w14:paraId="46268E27" w14:textId="77777777" w:rsidR="00285BA6" w:rsidRPr="0057673B" w:rsidRDefault="00285BA6" w:rsidP="00285BA6">
            <w:pPr>
              <w:spacing w:line="276" w:lineRule="auto"/>
              <w:jc w:val="center"/>
            </w:pPr>
            <w:r w:rsidRPr="0057673B">
              <w:t>67</w:t>
            </w:r>
          </w:p>
        </w:tc>
        <w:tc>
          <w:tcPr>
            <w:tcW w:w="1250" w:type="pct"/>
          </w:tcPr>
          <w:p w14:paraId="502856FE" w14:textId="77777777" w:rsidR="00285BA6" w:rsidRPr="0057673B" w:rsidRDefault="00285BA6" w:rsidP="00285BA6">
            <w:pPr>
              <w:spacing w:line="276" w:lineRule="auto"/>
              <w:jc w:val="center"/>
            </w:pPr>
            <w:r w:rsidRPr="0057673B">
              <w:t>79</w:t>
            </w:r>
          </w:p>
        </w:tc>
        <w:tc>
          <w:tcPr>
            <w:tcW w:w="1250" w:type="pct"/>
          </w:tcPr>
          <w:p w14:paraId="369E2C89" w14:textId="77777777" w:rsidR="00285BA6" w:rsidRPr="0057673B" w:rsidRDefault="00285BA6" w:rsidP="00285BA6">
            <w:pPr>
              <w:spacing w:line="276" w:lineRule="auto"/>
              <w:jc w:val="center"/>
            </w:pPr>
            <w:r w:rsidRPr="0057673B">
              <w:t>64</w:t>
            </w:r>
          </w:p>
        </w:tc>
      </w:tr>
      <w:tr w:rsidR="00285BA6" w:rsidRPr="006F0A4A" w14:paraId="52B5CC31" w14:textId="77777777" w:rsidTr="00285BA6">
        <w:tc>
          <w:tcPr>
            <w:tcW w:w="1250" w:type="pct"/>
          </w:tcPr>
          <w:p w14:paraId="647CDC31" w14:textId="77777777" w:rsidR="00285BA6" w:rsidRPr="0057673B" w:rsidRDefault="00285BA6" w:rsidP="00285BA6">
            <w:pPr>
              <w:spacing w:line="276" w:lineRule="auto"/>
              <w:jc w:val="center"/>
            </w:pPr>
            <w:r w:rsidRPr="0057673B">
              <w:t>Tłuszcz (g)</w:t>
            </w:r>
          </w:p>
        </w:tc>
        <w:tc>
          <w:tcPr>
            <w:tcW w:w="1250" w:type="pct"/>
          </w:tcPr>
          <w:p w14:paraId="25182822" w14:textId="77777777" w:rsidR="00285BA6" w:rsidRPr="0057673B" w:rsidRDefault="00285BA6" w:rsidP="00285BA6">
            <w:pPr>
              <w:spacing w:line="276" w:lineRule="auto"/>
              <w:jc w:val="center"/>
            </w:pPr>
            <w:r w:rsidRPr="0057673B">
              <w:t>3,1</w:t>
            </w:r>
          </w:p>
        </w:tc>
        <w:tc>
          <w:tcPr>
            <w:tcW w:w="1250" w:type="pct"/>
          </w:tcPr>
          <w:p w14:paraId="2AC85C25" w14:textId="77777777" w:rsidR="00285BA6" w:rsidRPr="0057673B" w:rsidRDefault="00285BA6" w:rsidP="00285BA6">
            <w:pPr>
              <w:spacing w:line="276" w:lineRule="auto"/>
              <w:jc w:val="center"/>
            </w:pPr>
            <w:r w:rsidRPr="0057673B">
              <w:t>0,3</w:t>
            </w:r>
          </w:p>
        </w:tc>
        <w:tc>
          <w:tcPr>
            <w:tcW w:w="1250" w:type="pct"/>
          </w:tcPr>
          <w:p w14:paraId="6383CF55" w14:textId="77777777" w:rsidR="00285BA6" w:rsidRPr="0057673B" w:rsidRDefault="00285BA6" w:rsidP="00285BA6">
            <w:pPr>
              <w:spacing w:line="276" w:lineRule="auto"/>
              <w:jc w:val="center"/>
            </w:pPr>
            <w:r w:rsidRPr="0057673B">
              <w:t>0</w:t>
            </w:r>
          </w:p>
        </w:tc>
      </w:tr>
      <w:tr w:rsidR="00285BA6" w:rsidRPr="006F0A4A" w14:paraId="18097444" w14:textId="77777777" w:rsidTr="00285BA6">
        <w:tc>
          <w:tcPr>
            <w:tcW w:w="1250" w:type="pct"/>
          </w:tcPr>
          <w:p w14:paraId="23674540" w14:textId="77777777" w:rsidR="00285BA6" w:rsidRPr="0057673B" w:rsidRDefault="00285BA6" w:rsidP="00285BA6">
            <w:pPr>
              <w:spacing w:line="276" w:lineRule="auto"/>
              <w:jc w:val="center"/>
            </w:pPr>
            <w:r w:rsidRPr="0057673B">
              <w:t>W tym kwasy tłuszczowe nasycone (g)</w:t>
            </w:r>
          </w:p>
        </w:tc>
        <w:tc>
          <w:tcPr>
            <w:tcW w:w="1250" w:type="pct"/>
          </w:tcPr>
          <w:p w14:paraId="4BD86CBC" w14:textId="77777777" w:rsidR="00285BA6" w:rsidRPr="0057673B" w:rsidRDefault="00285BA6" w:rsidP="00285BA6">
            <w:pPr>
              <w:spacing w:line="276" w:lineRule="auto"/>
              <w:jc w:val="center"/>
            </w:pPr>
            <w:r w:rsidRPr="0057673B">
              <w:t>2,1</w:t>
            </w:r>
          </w:p>
        </w:tc>
        <w:tc>
          <w:tcPr>
            <w:tcW w:w="1250" w:type="pct"/>
          </w:tcPr>
          <w:p w14:paraId="48D042E3" w14:textId="77777777" w:rsidR="00285BA6" w:rsidRPr="0057673B" w:rsidRDefault="00285BA6" w:rsidP="00285BA6">
            <w:pPr>
              <w:spacing w:line="276" w:lineRule="auto"/>
              <w:jc w:val="center"/>
            </w:pPr>
            <w:r w:rsidRPr="0057673B">
              <w:t>0,2</w:t>
            </w:r>
          </w:p>
        </w:tc>
        <w:tc>
          <w:tcPr>
            <w:tcW w:w="1250" w:type="pct"/>
          </w:tcPr>
          <w:p w14:paraId="78A2C917" w14:textId="77777777" w:rsidR="00285BA6" w:rsidRPr="0057673B" w:rsidRDefault="00285BA6" w:rsidP="00285BA6">
            <w:pPr>
              <w:spacing w:line="276" w:lineRule="auto"/>
              <w:jc w:val="center"/>
            </w:pPr>
            <w:r w:rsidRPr="0057673B">
              <w:t>0</w:t>
            </w:r>
          </w:p>
        </w:tc>
      </w:tr>
      <w:tr w:rsidR="00285BA6" w:rsidRPr="006F0A4A" w14:paraId="392BFFE1" w14:textId="77777777" w:rsidTr="00285BA6">
        <w:tc>
          <w:tcPr>
            <w:tcW w:w="1250" w:type="pct"/>
          </w:tcPr>
          <w:p w14:paraId="3DBE0063" w14:textId="77777777" w:rsidR="00285BA6" w:rsidRPr="0057673B" w:rsidRDefault="00285BA6" w:rsidP="00285BA6">
            <w:pPr>
              <w:spacing w:line="276" w:lineRule="auto"/>
              <w:jc w:val="center"/>
            </w:pPr>
            <w:r w:rsidRPr="0057673B">
              <w:t>Węglowodany (g)</w:t>
            </w:r>
          </w:p>
        </w:tc>
        <w:tc>
          <w:tcPr>
            <w:tcW w:w="1250" w:type="pct"/>
          </w:tcPr>
          <w:p w14:paraId="3D21ABD5" w14:textId="77777777" w:rsidR="00285BA6" w:rsidRPr="0057673B" w:rsidRDefault="00285BA6" w:rsidP="00285BA6">
            <w:pPr>
              <w:spacing w:line="276" w:lineRule="auto"/>
              <w:jc w:val="center"/>
            </w:pPr>
            <w:r w:rsidRPr="0057673B">
              <w:t>4</w:t>
            </w:r>
          </w:p>
        </w:tc>
        <w:tc>
          <w:tcPr>
            <w:tcW w:w="1250" w:type="pct"/>
          </w:tcPr>
          <w:p w14:paraId="4FC9EA5D" w14:textId="77777777" w:rsidR="00285BA6" w:rsidRPr="0057673B" w:rsidRDefault="00285BA6" w:rsidP="00285BA6">
            <w:pPr>
              <w:spacing w:line="276" w:lineRule="auto"/>
              <w:jc w:val="center"/>
            </w:pPr>
            <w:r w:rsidRPr="0057673B">
              <w:t>6,6</w:t>
            </w:r>
          </w:p>
        </w:tc>
        <w:tc>
          <w:tcPr>
            <w:tcW w:w="1250" w:type="pct"/>
          </w:tcPr>
          <w:p w14:paraId="1030BF6A" w14:textId="77777777" w:rsidR="00285BA6" w:rsidRPr="0057673B" w:rsidRDefault="00285BA6" w:rsidP="00285BA6">
            <w:pPr>
              <w:spacing w:line="276" w:lineRule="auto"/>
              <w:jc w:val="center"/>
            </w:pPr>
            <w:r w:rsidRPr="0057673B">
              <w:t>4,1</w:t>
            </w:r>
          </w:p>
        </w:tc>
      </w:tr>
      <w:tr w:rsidR="00285BA6" w:rsidRPr="006F0A4A" w14:paraId="51F29D31" w14:textId="77777777" w:rsidTr="00285BA6">
        <w:tc>
          <w:tcPr>
            <w:tcW w:w="1250" w:type="pct"/>
          </w:tcPr>
          <w:p w14:paraId="68042152" w14:textId="77777777" w:rsidR="00285BA6" w:rsidRPr="0057673B" w:rsidRDefault="00285BA6" w:rsidP="00285BA6">
            <w:pPr>
              <w:spacing w:line="276" w:lineRule="auto"/>
              <w:jc w:val="center"/>
            </w:pPr>
            <w:r w:rsidRPr="0057673B">
              <w:t>W tym cukry  (g)</w:t>
            </w:r>
          </w:p>
        </w:tc>
        <w:tc>
          <w:tcPr>
            <w:tcW w:w="1250" w:type="pct"/>
          </w:tcPr>
          <w:p w14:paraId="017F24AE" w14:textId="77777777" w:rsidR="00285BA6" w:rsidRPr="0057673B" w:rsidRDefault="00285BA6" w:rsidP="00285BA6">
            <w:pPr>
              <w:spacing w:line="276" w:lineRule="auto"/>
              <w:jc w:val="center"/>
            </w:pPr>
            <w:r w:rsidRPr="0057673B">
              <w:t>4</w:t>
            </w:r>
          </w:p>
        </w:tc>
        <w:tc>
          <w:tcPr>
            <w:tcW w:w="1250" w:type="pct"/>
          </w:tcPr>
          <w:p w14:paraId="05AECB2E" w14:textId="77777777" w:rsidR="00285BA6" w:rsidRPr="0057673B" w:rsidRDefault="00285BA6" w:rsidP="00285BA6">
            <w:pPr>
              <w:spacing w:line="276" w:lineRule="auto"/>
              <w:jc w:val="center"/>
            </w:pPr>
            <w:r w:rsidRPr="0057673B">
              <w:t>6,6</w:t>
            </w:r>
          </w:p>
        </w:tc>
        <w:tc>
          <w:tcPr>
            <w:tcW w:w="1250" w:type="pct"/>
          </w:tcPr>
          <w:p w14:paraId="1DB55E62" w14:textId="77777777" w:rsidR="00285BA6" w:rsidRPr="0057673B" w:rsidRDefault="00285BA6" w:rsidP="00285BA6">
            <w:pPr>
              <w:spacing w:line="276" w:lineRule="auto"/>
              <w:jc w:val="center"/>
            </w:pPr>
            <w:r w:rsidRPr="0057673B">
              <w:t>4,1</w:t>
            </w:r>
          </w:p>
        </w:tc>
      </w:tr>
      <w:tr w:rsidR="00285BA6" w:rsidRPr="006F0A4A" w14:paraId="624A5470" w14:textId="77777777" w:rsidTr="00285BA6">
        <w:tc>
          <w:tcPr>
            <w:tcW w:w="1250" w:type="pct"/>
          </w:tcPr>
          <w:p w14:paraId="63853535" w14:textId="77777777" w:rsidR="00285BA6" w:rsidRPr="0057673B" w:rsidRDefault="00285BA6" w:rsidP="00285BA6">
            <w:pPr>
              <w:spacing w:line="276" w:lineRule="auto"/>
              <w:jc w:val="center"/>
            </w:pPr>
            <w:r w:rsidRPr="0057673B">
              <w:t>Białko (g)</w:t>
            </w:r>
          </w:p>
        </w:tc>
        <w:tc>
          <w:tcPr>
            <w:tcW w:w="1250" w:type="pct"/>
          </w:tcPr>
          <w:p w14:paraId="085710AB" w14:textId="77777777" w:rsidR="00285BA6" w:rsidRPr="0057673B" w:rsidRDefault="00285BA6" w:rsidP="00285BA6">
            <w:pPr>
              <w:spacing w:line="276" w:lineRule="auto"/>
              <w:jc w:val="center"/>
            </w:pPr>
            <w:r w:rsidRPr="0057673B">
              <w:t>4,8</w:t>
            </w:r>
          </w:p>
        </w:tc>
        <w:tc>
          <w:tcPr>
            <w:tcW w:w="1250" w:type="pct"/>
          </w:tcPr>
          <w:p w14:paraId="0F271E81" w14:textId="77777777" w:rsidR="00285BA6" w:rsidRPr="0057673B" w:rsidRDefault="00285BA6" w:rsidP="00285BA6">
            <w:pPr>
              <w:spacing w:line="276" w:lineRule="auto"/>
              <w:jc w:val="center"/>
            </w:pPr>
            <w:r w:rsidRPr="0057673B">
              <w:t>11,3</w:t>
            </w:r>
          </w:p>
        </w:tc>
        <w:tc>
          <w:tcPr>
            <w:tcW w:w="1250" w:type="pct"/>
          </w:tcPr>
          <w:p w14:paraId="6AC9FF0C" w14:textId="77777777" w:rsidR="00285BA6" w:rsidRPr="0057673B" w:rsidRDefault="00285BA6" w:rsidP="00285BA6">
            <w:pPr>
              <w:spacing w:line="276" w:lineRule="auto"/>
              <w:jc w:val="center"/>
            </w:pPr>
            <w:r w:rsidRPr="0057673B">
              <w:t>12</w:t>
            </w:r>
          </w:p>
        </w:tc>
      </w:tr>
      <w:tr w:rsidR="00285BA6" w:rsidRPr="006F0A4A" w14:paraId="1019388F" w14:textId="77777777" w:rsidTr="00285BA6">
        <w:tc>
          <w:tcPr>
            <w:tcW w:w="1250" w:type="pct"/>
          </w:tcPr>
          <w:p w14:paraId="589627E0" w14:textId="77777777" w:rsidR="00285BA6" w:rsidRPr="0057673B" w:rsidRDefault="00285BA6" w:rsidP="00285BA6">
            <w:pPr>
              <w:spacing w:line="276" w:lineRule="auto"/>
              <w:jc w:val="center"/>
            </w:pPr>
            <w:r w:rsidRPr="0057673B">
              <w:t>Sól (g)</w:t>
            </w:r>
          </w:p>
        </w:tc>
        <w:tc>
          <w:tcPr>
            <w:tcW w:w="1250" w:type="pct"/>
          </w:tcPr>
          <w:p w14:paraId="13849864" w14:textId="77777777" w:rsidR="00285BA6" w:rsidRPr="0057673B" w:rsidRDefault="00285BA6" w:rsidP="00285BA6">
            <w:pPr>
              <w:spacing w:line="276" w:lineRule="auto"/>
              <w:jc w:val="center"/>
            </w:pPr>
            <w:r w:rsidRPr="0057673B">
              <w:t>0,17</w:t>
            </w:r>
          </w:p>
        </w:tc>
        <w:tc>
          <w:tcPr>
            <w:tcW w:w="1250" w:type="pct"/>
          </w:tcPr>
          <w:p w14:paraId="60D6E9E6" w14:textId="77777777" w:rsidR="00285BA6" w:rsidRPr="0057673B" w:rsidRDefault="00285BA6" w:rsidP="00285BA6">
            <w:pPr>
              <w:spacing w:line="276" w:lineRule="auto"/>
              <w:jc w:val="center"/>
            </w:pPr>
            <w:r w:rsidRPr="0057673B">
              <w:t>0,24</w:t>
            </w:r>
          </w:p>
        </w:tc>
        <w:tc>
          <w:tcPr>
            <w:tcW w:w="1250" w:type="pct"/>
          </w:tcPr>
          <w:p w14:paraId="2FD817E3" w14:textId="77777777" w:rsidR="00285BA6" w:rsidRPr="0057673B" w:rsidRDefault="00285BA6" w:rsidP="00285BA6">
            <w:pPr>
              <w:spacing w:line="276" w:lineRule="auto"/>
              <w:jc w:val="center"/>
            </w:pPr>
            <w:r w:rsidRPr="0057673B">
              <w:t>0,1</w:t>
            </w:r>
          </w:p>
        </w:tc>
      </w:tr>
    </w:tbl>
    <w:p w14:paraId="329B784D" w14:textId="77777777" w:rsidR="00285BA6" w:rsidRPr="0057673B" w:rsidRDefault="00285BA6" w:rsidP="00285BA6">
      <w:pPr>
        <w:spacing w:line="276" w:lineRule="auto"/>
        <w:rPr>
          <w:i/>
        </w:rPr>
      </w:pPr>
    </w:p>
    <w:p w14:paraId="1162FE36" w14:textId="77777777" w:rsidR="00285BA6" w:rsidRPr="0057673B" w:rsidRDefault="00285BA6" w:rsidP="00285BA6">
      <w:pPr>
        <w:spacing w:line="276" w:lineRule="auto"/>
        <w:jc w:val="both"/>
      </w:pPr>
      <w:r w:rsidRPr="0057673B">
        <w:t xml:space="preserve">Warto pamiętać, że produkty takie jak batony, chipsy, granola czy słodkie puddingi, nawet mimo zwiększonej ilości białka dalej będą należały do kategorii żywności wysokoprzetworzonej i nie powinny stanowić codziennego elementu jadłospisu.  Mogą one być lepszą alternatywą dla ich tradycyjnych odpowiedników, jeśli oprócz zwiększonej ilości białka będą też charakteryzowały się np. mniejszą zawartością cukru, czy obniżoną wartością energetyczną. Pamiętaj jednak, że nawet wtedy powinno się zwracać uwagę na wielkość porcji czy częstość spożywania takich produktów. Dodatkowy problem może stanowić obecność w nich substancji słodzących (m.in. z grupy polioli), które u niektórych osób </w:t>
      </w:r>
      <w:r w:rsidRPr="0057673B">
        <w:lastRenderedPageBreak/>
        <w:t xml:space="preserve">mogą przyczyniać się do wystąpienia dolegliwości ze strony przewodu pokarmowego takich jak biegunki, czy wzdęcia. Obecnie brakuje długoterminowych badań określających wpływ regularnego spożywania substancji słodzących np. na stan mikrobioty jelit, czy ryzyko wystąpienia niektórych chorób przewlekłych. Nie należy zatem tego typu produktów traktować jako podstawowego źródła białka w diecie, a raczej jako produkty tzw. rekreacyjne, które powinny stanowić niewielki procent spożywanej żywności.  </w:t>
      </w:r>
    </w:p>
    <w:p w14:paraId="1DBF2819" w14:textId="77777777" w:rsidR="00285BA6" w:rsidRPr="0057673B" w:rsidRDefault="00285BA6" w:rsidP="00285BA6">
      <w:pPr>
        <w:spacing w:line="276" w:lineRule="auto"/>
        <w:jc w:val="both"/>
      </w:pPr>
      <w:r w:rsidRPr="0057673B">
        <w:t xml:space="preserve">Tabela 3. </w:t>
      </w:r>
    </w:p>
    <w:tbl>
      <w:tblPr>
        <w:tblStyle w:val="Tabela-Siatka"/>
        <w:tblW w:w="5000" w:type="pct"/>
        <w:tblLook w:val="04A0" w:firstRow="1" w:lastRow="0" w:firstColumn="1" w:lastColumn="0" w:noHBand="0" w:noVBand="1"/>
      </w:tblPr>
      <w:tblGrid>
        <w:gridCol w:w="3020"/>
        <w:gridCol w:w="3021"/>
        <w:gridCol w:w="3021"/>
      </w:tblGrid>
      <w:tr w:rsidR="00285BA6" w:rsidRPr="006F0A4A" w14:paraId="2B143193" w14:textId="77777777" w:rsidTr="00285BA6">
        <w:tc>
          <w:tcPr>
            <w:tcW w:w="1666" w:type="pct"/>
          </w:tcPr>
          <w:p w14:paraId="49720FB0" w14:textId="77777777" w:rsidR="00285BA6" w:rsidRPr="0057673B" w:rsidRDefault="00285BA6" w:rsidP="00285BA6">
            <w:pPr>
              <w:spacing w:line="276" w:lineRule="auto"/>
              <w:jc w:val="center"/>
            </w:pPr>
            <w:r w:rsidRPr="0057673B">
              <w:t>Wartość odżywcza na 100 g produktu</w:t>
            </w:r>
          </w:p>
        </w:tc>
        <w:tc>
          <w:tcPr>
            <w:tcW w:w="1667" w:type="pct"/>
          </w:tcPr>
          <w:p w14:paraId="37D0AD27" w14:textId="77777777" w:rsidR="00285BA6" w:rsidRPr="0057673B" w:rsidRDefault="00285BA6" w:rsidP="00285BA6">
            <w:pPr>
              <w:spacing w:line="276" w:lineRule="auto"/>
              <w:jc w:val="center"/>
            </w:pPr>
            <w:r w:rsidRPr="0057673B">
              <w:t>Deser czekoladowy z bitą śmietaną</w:t>
            </w:r>
          </w:p>
        </w:tc>
        <w:tc>
          <w:tcPr>
            <w:tcW w:w="1667" w:type="pct"/>
          </w:tcPr>
          <w:p w14:paraId="5B8F7F51" w14:textId="77777777" w:rsidR="00285BA6" w:rsidRPr="0057673B" w:rsidRDefault="00285BA6" w:rsidP="00285BA6">
            <w:pPr>
              <w:spacing w:line="276" w:lineRule="auto"/>
              <w:jc w:val="center"/>
            </w:pPr>
            <w:r w:rsidRPr="0057673B">
              <w:t xml:space="preserve">Pudding czekoladowy proteinowy </w:t>
            </w:r>
          </w:p>
        </w:tc>
      </w:tr>
      <w:tr w:rsidR="00285BA6" w:rsidRPr="006F0A4A" w14:paraId="6A605886" w14:textId="77777777" w:rsidTr="00285BA6">
        <w:tc>
          <w:tcPr>
            <w:tcW w:w="1666" w:type="pct"/>
          </w:tcPr>
          <w:p w14:paraId="40BEA480" w14:textId="77777777" w:rsidR="00285BA6" w:rsidRPr="0057673B" w:rsidRDefault="00285BA6" w:rsidP="00285BA6">
            <w:pPr>
              <w:spacing w:line="276" w:lineRule="auto"/>
              <w:jc w:val="center"/>
            </w:pPr>
            <w:r w:rsidRPr="0057673B">
              <w:t>Wartość energetyczna (kcal)</w:t>
            </w:r>
          </w:p>
        </w:tc>
        <w:tc>
          <w:tcPr>
            <w:tcW w:w="1667" w:type="pct"/>
          </w:tcPr>
          <w:p w14:paraId="6CB9A301" w14:textId="77777777" w:rsidR="00285BA6" w:rsidRPr="0057673B" w:rsidRDefault="00285BA6" w:rsidP="00285BA6">
            <w:pPr>
              <w:spacing w:line="276" w:lineRule="auto"/>
              <w:jc w:val="center"/>
            </w:pPr>
            <w:r w:rsidRPr="0057673B">
              <w:t>93</w:t>
            </w:r>
          </w:p>
        </w:tc>
        <w:tc>
          <w:tcPr>
            <w:tcW w:w="1667" w:type="pct"/>
          </w:tcPr>
          <w:p w14:paraId="28AF5BC5" w14:textId="77777777" w:rsidR="00285BA6" w:rsidRPr="0057673B" w:rsidRDefault="00285BA6" w:rsidP="00285BA6">
            <w:pPr>
              <w:spacing w:line="276" w:lineRule="auto"/>
              <w:jc w:val="center"/>
            </w:pPr>
            <w:r w:rsidRPr="0057673B">
              <w:t>80</w:t>
            </w:r>
          </w:p>
        </w:tc>
      </w:tr>
      <w:tr w:rsidR="00285BA6" w:rsidRPr="006F0A4A" w14:paraId="7704A1DB" w14:textId="77777777" w:rsidTr="00285BA6">
        <w:tc>
          <w:tcPr>
            <w:tcW w:w="1666" w:type="pct"/>
          </w:tcPr>
          <w:p w14:paraId="0D310338" w14:textId="77777777" w:rsidR="00285BA6" w:rsidRPr="0057673B" w:rsidRDefault="00285BA6" w:rsidP="00285BA6">
            <w:pPr>
              <w:spacing w:line="276" w:lineRule="auto"/>
              <w:jc w:val="center"/>
            </w:pPr>
            <w:r w:rsidRPr="0057673B">
              <w:t>Tłuszcz (g)</w:t>
            </w:r>
          </w:p>
        </w:tc>
        <w:tc>
          <w:tcPr>
            <w:tcW w:w="1667" w:type="pct"/>
          </w:tcPr>
          <w:p w14:paraId="2C553C75" w14:textId="77777777" w:rsidR="00285BA6" w:rsidRPr="0057673B" w:rsidRDefault="00285BA6" w:rsidP="00285BA6">
            <w:pPr>
              <w:spacing w:line="276" w:lineRule="auto"/>
              <w:jc w:val="center"/>
            </w:pPr>
            <w:r w:rsidRPr="0057673B">
              <w:t>2,4</w:t>
            </w:r>
          </w:p>
        </w:tc>
        <w:tc>
          <w:tcPr>
            <w:tcW w:w="1667" w:type="pct"/>
          </w:tcPr>
          <w:p w14:paraId="5CFD286C" w14:textId="77777777" w:rsidR="00285BA6" w:rsidRPr="0057673B" w:rsidRDefault="00285BA6" w:rsidP="00285BA6">
            <w:pPr>
              <w:spacing w:line="276" w:lineRule="auto"/>
              <w:jc w:val="center"/>
            </w:pPr>
            <w:r w:rsidRPr="0057673B">
              <w:t>1,5</w:t>
            </w:r>
          </w:p>
        </w:tc>
      </w:tr>
      <w:tr w:rsidR="00285BA6" w:rsidRPr="006F0A4A" w14:paraId="3E96AAA5" w14:textId="77777777" w:rsidTr="00285BA6">
        <w:tc>
          <w:tcPr>
            <w:tcW w:w="1666" w:type="pct"/>
          </w:tcPr>
          <w:p w14:paraId="07C23A9C" w14:textId="77777777" w:rsidR="00285BA6" w:rsidRPr="0057673B" w:rsidRDefault="00285BA6" w:rsidP="00285BA6">
            <w:pPr>
              <w:spacing w:line="276" w:lineRule="auto"/>
              <w:jc w:val="center"/>
            </w:pPr>
            <w:r w:rsidRPr="0057673B">
              <w:t>W tym kwasy tłuszczowe nasycone (g)</w:t>
            </w:r>
          </w:p>
        </w:tc>
        <w:tc>
          <w:tcPr>
            <w:tcW w:w="1667" w:type="pct"/>
          </w:tcPr>
          <w:p w14:paraId="414F2373" w14:textId="77777777" w:rsidR="00285BA6" w:rsidRPr="0057673B" w:rsidRDefault="00285BA6" w:rsidP="00285BA6">
            <w:pPr>
              <w:spacing w:line="276" w:lineRule="auto"/>
              <w:jc w:val="center"/>
            </w:pPr>
            <w:r w:rsidRPr="0057673B">
              <w:t>1,6</w:t>
            </w:r>
          </w:p>
        </w:tc>
        <w:tc>
          <w:tcPr>
            <w:tcW w:w="1667" w:type="pct"/>
          </w:tcPr>
          <w:p w14:paraId="140FD623" w14:textId="77777777" w:rsidR="00285BA6" w:rsidRPr="0057673B" w:rsidRDefault="00285BA6" w:rsidP="00285BA6">
            <w:pPr>
              <w:spacing w:line="276" w:lineRule="auto"/>
              <w:jc w:val="center"/>
            </w:pPr>
            <w:r w:rsidRPr="0057673B">
              <w:t>1</w:t>
            </w:r>
          </w:p>
        </w:tc>
      </w:tr>
      <w:tr w:rsidR="00285BA6" w:rsidRPr="006F0A4A" w14:paraId="265F9C66" w14:textId="77777777" w:rsidTr="00285BA6">
        <w:tc>
          <w:tcPr>
            <w:tcW w:w="1666" w:type="pct"/>
          </w:tcPr>
          <w:p w14:paraId="351D630B" w14:textId="77777777" w:rsidR="00285BA6" w:rsidRPr="0057673B" w:rsidRDefault="00285BA6" w:rsidP="00285BA6">
            <w:pPr>
              <w:spacing w:line="276" w:lineRule="auto"/>
              <w:jc w:val="center"/>
            </w:pPr>
            <w:r w:rsidRPr="0057673B">
              <w:t>Węglowodany (g)</w:t>
            </w:r>
          </w:p>
        </w:tc>
        <w:tc>
          <w:tcPr>
            <w:tcW w:w="1667" w:type="pct"/>
          </w:tcPr>
          <w:p w14:paraId="436D7470" w14:textId="77777777" w:rsidR="00285BA6" w:rsidRPr="0057673B" w:rsidRDefault="00285BA6" w:rsidP="00285BA6">
            <w:pPr>
              <w:spacing w:line="276" w:lineRule="auto"/>
              <w:jc w:val="center"/>
            </w:pPr>
            <w:r w:rsidRPr="0057673B">
              <w:t>16,4</w:t>
            </w:r>
          </w:p>
        </w:tc>
        <w:tc>
          <w:tcPr>
            <w:tcW w:w="1667" w:type="pct"/>
          </w:tcPr>
          <w:p w14:paraId="5918C58D" w14:textId="77777777" w:rsidR="00285BA6" w:rsidRPr="0057673B" w:rsidRDefault="00285BA6" w:rsidP="00285BA6">
            <w:pPr>
              <w:spacing w:line="276" w:lineRule="auto"/>
              <w:jc w:val="center"/>
            </w:pPr>
            <w:r w:rsidRPr="0057673B">
              <w:t>5,8</w:t>
            </w:r>
          </w:p>
        </w:tc>
      </w:tr>
      <w:tr w:rsidR="00285BA6" w:rsidRPr="006F0A4A" w14:paraId="14A77E34" w14:textId="77777777" w:rsidTr="00285BA6">
        <w:tc>
          <w:tcPr>
            <w:tcW w:w="1666" w:type="pct"/>
          </w:tcPr>
          <w:p w14:paraId="3CFFB74B" w14:textId="77777777" w:rsidR="00285BA6" w:rsidRPr="0057673B" w:rsidRDefault="00285BA6" w:rsidP="00285BA6">
            <w:pPr>
              <w:spacing w:line="276" w:lineRule="auto"/>
              <w:jc w:val="center"/>
            </w:pPr>
            <w:r w:rsidRPr="0057673B">
              <w:t>W tym cukry  (g)</w:t>
            </w:r>
          </w:p>
        </w:tc>
        <w:tc>
          <w:tcPr>
            <w:tcW w:w="1667" w:type="pct"/>
          </w:tcPr>
          <w:p w14:paraId="3927819A" w14:textId="77777777" w:rsidR="00285BA6" w:rsidRPr="0057673B" w:rsidRDefault="00285BA6" w:rsidP="00285BA6">
            <w:pPr>
              <w:spacing w:line="276" w:lineRule="auto"/>
              <w:jc w:val="center"/>
            </w:pPr>
            <w:r w:rsidRPr="0057673B">
              <w:t>13</w:t>
            </w:r>
          </w:p>
        </w:tc>
        <w:tc>
          <w:tcPr>
            <w:tcW w:w="1667" w:type="pct"/>
          </w:tcPr>
          <w:p w14:paraId="3BA3C41E" w14:textId="77777777" w:rsidR="00285BA6" w:rsidRPr="0057673B" w:rsidRDefault="00285BA6" w:rsidP="00285BA6">
            <w:pPr>
              <w:spacing w:line="276" w:lineRule="auto"/>
              <w:jc w:val="center"/>
            </w:pPr>
            <w:r w:rsidRPr="0057673B">
              <w:t>4,2</w:t>
            </w:r>
          </w:p>
        </w:tc>
      </w:tr>
      <w:tr w:rsidR="00285BA6" w:rsidRPr="006F0A4A" w14:paraId="0EFDEA4A" w14:textId="77777777" w:rsidTr="00285BA6">
        <w:tc>
          <w:tcPr>
            <w:tcW w:w="1666" w:type="pct"/>
          </w:tcPr>
          <w:p w14:paraId="78A1596B" w14:textId="77777777" w:rsidR="00285BA6" w:rsidRPr="0057673B" w:rsidRDefault="00285BA6" w:rsidP="00285BA6">
            <w:pPr>
              <w:spacing w:line="276" w:lineRule="auto"/>
              <w:jc w:val="center"/>
            </w:pPr>
            <w:r w:rsidRPr="0057673B">
              <w:t>Białko (g)</w:t>
            </w:r>
          </w:p>
        </w:tc>
        <w:tc>
          <w:tcPr>
            <w:tcW w:w="1667" w:type="pct"/>
          </w:tcPr>
          <w:p w14:paraId="60F0577A" w14:textId="77777777" w:rsidR="00285BA6" w:rsidRPr="0057673B" w:rsidRDefault="00285BA6" w:rsidP="00285BA6">
            <w:pPr>
              <w:spacing w:line="276" w:lineRule="auto"/>
              <w:jc w:val="center"/>
            </w:pPr>
            <w:r w:rsidRPr="0057673B">
              <w:t>1,2</w:t>
            </w:r>
          </w:p>
        </w:tc>
        <w:tc>
          <w:tcPr>
            <w:tcW w:w="1667" w:type="pct"/>
          </w:tcPr>
          <w:p w14:paraId="7F58DC07" w14:textId="77777777" w:rsidR="00285BA6" w:rsidRPr="0057673B" w:rsidRDefault="00285BA6" w:rsidP="00285BA6">
            <w:pPr>
              <w:spacing w:line="276" w:lineRule="auto"/>
              <w:jc w:val="center"/>
            </w:pPr>
            <w:r w:rsidRPr="0057673B">
              <w:t>10</w:t>
            </w:r>
          </w:p>
        </w:tc>
      </w:tr>
      <w:tr w:rsidR="00285BA6" w:rsidRPr="006F0A4A" w14:paraId="73777DD1" w14:textId="77777777" w:rsidTr="00285BA6">
        <w:tc>
          <w:tcPr>
            <w:tcW w:w="1666" w:type="pct"/>
          </w:tcPr>
          <w:p w14:paraId="3E11C22B" w14:textId="77777777" w:rsidR="00285BA6" w:rsidRPr="0057673B" w:rsidRDefault="00285BA6" w:rsidP="00285BA6">
            <w:pPr>
              <w:spacing w:line="276" w:lineRule="auto"/>
              <w:jc w:val="center"/>
            </w:pPr>
            <w:r w:rsidRPr="0057673B">
              <w:t>Sól (g)</w:t>
            </w:r>
          </w:p>
        </w:tc>
        <w:tc>
          <w:tcPr>
            <w:tcW w:w="1667" w:type="pct"/>
          </w:tcPr>
          <w:p w14:paraId="4A52C8AF" w14:textId="77777777" w:rsidR="00285BA6" w:rsidRPr="0057673B" w:rsidRDefault="00285BA6" w:rsidP="00285BA6">
            <w:pPr>
              <w:spacing w:line="276" w:lineRule="auto"/>
              <w:jc w:val="center"/>
            </w:pPr>
            <w:r w:rsidRPr="0057673B">
              <w:t>0,07</w:t>
            </w:r>
          </w:p>
        </w:tc>
        <w:tc>
          <w:tcPr>
            <w:tcW w:w="1667" w:type="pct"/>
          </w:tcPr>
          <w:p w14:paraId="64E9ABFA" w14:textId="77777777" w:rsidR="00285BA6" w:rsidRPr="0057673B" w:rsidRDefault="00285BA6" w:rsidP="00285BA6">
            <w:pPr>
              <w:spacing w:line="276" w:lineRule="auto"/>
              <w:jc w:val="center"/>
            </w:pPr>
            <w:r w:rsidRPr="0057673B">
              <w:t>0,14</w:t>
            </w:r>
          </w:p>
        </w:tc>
      </w:tr>
    </w:tbl>
    <w:p w14:paraId="4A22BFA0" w14:textId="77777777" w:rsidR="00285BA6" w:rsidRPr="0057673B" w:rsidRDefault="00285BA6" w:rsidP="00285BA6">
      <w:pPr>
        <w:spacing w:line="276" w:lineRule="auto"/>
        <w:rPr>
          <w:b/>
        </w:rPr>
      </w:pPr>
    </w:p>
    <w:p w14:paraId="321E2AFA" w14:textId="77777777" w:rsidR="00285BA6" w:rsidRPr="0057673B" w:rsidRDefault="00285BA6" w:rsidP="00285BA6">
      <w:pPr>
        <w:spacing w:line="276" w:lineRule="auto"/>
        <w:rPr>
          <w:b/>
        </w:rPr>
      </w:pPr>
      <w:r w:rsidRPr="0057673B">
        <w:rPr>
          <w:b/>
        </w:rPr>
        <w:t xml:space="preserve">Podsumowanie </w:t>
      </w:r>
    </w:p>
    <w:p w14:paraId="4A638818" w14:textId="77777777" w:rsidR="00285BA6" w:rsidRPr="0057673B" w:rsidRDefault="00285BA6" w:rsidP="00285BA6">
      <w:pPr>
        <w:spacing w:line="276" w:lineRule="auto"/>
        <w:jc w:val="both"/>
      </w:pPr>
      <w:r w:rsidRPr="0057673B">
        <w:t xml:space="preserve">Spożywanie odpowiedniej ilości białka to wyłącznie jeden z kilku istotnych elementów prawidłowego żywienia. Równie ważne jest spożywanie odpowiedniej ilości warzyw i owoców, pełnoziarnistych produktów zbożowych, czy dbanie o regularne, prawidłowo zbilansowane posiłki. Modne produkty, w tym produkty wysokobiałkowe, nie są niezbędnym elementem diety i nie musisz z nich korzystać. Jeśli jednak jesteś w trakcie redukcji masy ciała lub intensywnie trenujesz i chcesz zwiększyć masę mięśniową, wspieranie diety dobrej jakości produktami wysokobiałkowymi może być pomocne. Dobrym wyborem będą przede wszystkim niskoprzetworzone naturalne produkty mleczne takie jak sery, jogurty, czy kefiry. Produkty wysokoprzetoworzone typu batony, granola, czy puddingi nie powinny być traktowane jako podstawowe źródło białka, a wyłącznie jako dodatek do diety i należy je spożywać w ograniczonych ilościach. </w:t>
      </w:r>
    </w:p>
    <w:p w14:paraId="6768E14D" w14:textId="77777777" w:rsidR="00285BA6" w:rsidRPr="0057673B" w:rsidRDefault="00285BA6" w:rsidP="00285BA6">
      <w:pPr>
        <w:spacing w:line="276" w:lineRule="auto"/>
      </w:pPr>
    </w:p>
    <w:p w14:paraId="3D9825FB" w14:textId="77777777" w:rsidR="00285BA6" w:rsidRPr="0057673B" w:rsidRDefault="00285BA6" w:rsidP="00285BA6">
      <w:pPr>
        <w:spacing w:line="276" w:lineRule="auto"/>
      </w:pPr>
      <w:r w:rsidRPr="0057673B">
        <w:t xml:space="preserve">Piśmiennictwo: </w:t>
      </w:r>
    </w:p>
    <w:p w14:paraId="10F5F450" w14:textId="77777777" w:rsidR="00285BA6" w:rsidRPr="0057673B" w:rsidRDefault="00285BA6" w:rsidP="00285BA6">
      <w:pPr>
        <w:widowControl/>
        <w:numPr>
          <w:ilvl w:val="0"/>
          <w:numId w:val="4"/>
        </w:numPr>
        <w:autoSpaceDE/>
        <w:autoSpaceDN/>
        <w:spacing w:after="160" w:line="276" w:lineRule="auto"/>
      </w:pPr>
      <w:r w:rsidRPr="0057673B">
        <w:t>Jarosz M., Rychlik E., Stoś K., Charzewska J.: Normy żywienia dla populacji Polski i ich zastosowanie. Narodowy Instytut Zdrowia Publicznego – Państwowy Zakład Higieny, Warszawa, 2020.</w:t>
      </w:r>
    </w:p>
    <w:p w14:paraId="46AA6AA4" w14:textId="77777777" w:rsidR="00285BA6" w:rsidRPr="0057673B" w:rsidRDefault="00285BA6" w:rsidP="00285BA6">
      <w:pPr>
        <w:widowControl/>
        <w:numPr>
          <w:ilvl w:val="0"/>
          <w:numId w:val="4"/>
        </w:numPr>
        <w:autoSpaceDE/>
        <w:autoSpaceDN/>
        <w:spacing w:after="160" w:line="276" w:lineRule="auto"/>
        <w:rPr>
          <w:lang w:val="en-GB"/>
        </w:rPr>
      </w:pPr>
      <w:r w:rsidRPr="0057673B">
        <w:rPr>
          <w:lang w:val="en-GB"/>
        </w:rPr>
        <w:t xml:space="preserve">Kohanmoo A., Faghih S., Akhlaghi M.: Effect of short- and long-term protein consumption on appetite and appetite-regulating gastrointestinal hormones, a systematic review and meta-analysis of randomized controlled trials, Physiology &amp; Behavior, Volume 226, 2020, 113-123, </w:t>
      </w:r>
      <w:hyperlink r:id="rId17" w:history="1">
        <w:r w:rsidRPr="0057673B">
          <w:rPr>
            <w:rStyle w:val="Hipercze"/>
            <w:lang w:val="en-GB"/>
          </w:rPr>
          <w:t>https://doi.org/10.1016/j.physbeh.2020.113123</w:t>
        </w:r>
      </w:hyperlink>
    </w:p>
    <w:p w14:paraId="12C9FDA8" w14:textId="77777777" w:rsidR="00285BA6" w:rsidRPr="0057673B" w:rsidRDefault="00285BA6" w:rsidP="00285BA6">
      <w:pPr>
        <w:widowControl/>
        <w:numPr>
          <w:ilvl w:val="0"/>
          <w:numId w:val="4"/>
        </w:numPr>
        <w:autoSpaceDE/>
        <w:autoSpaceDN/>
        <w:spacing w:after="160" w:line="276" w:lineRule="auto"/>
        <w:rPr>
          <w:rStyle w:val="Hipercze"/>
          <w:lang w:val="en-GB"/>
        </w:rPr>
      </w:pPr>
      <w:r w:rsidRPr="0057673B">
        <w:rPr>
          <w:lang w:val="en-GB"/>
        </w:rPr>
        <w:t xml:space="preserve">Gajewska D., Lange E., Kęszycka P. i wsp.: Recommendations on dietary treatment of obesity in adults: 2024 position of the Polish Society of Dietetics, J Health Inequal 2024; 10 (1): 22–47, </w:t>
      </w:r>
      <w:hyperlink r:id="rId18" w:history="1">
        <w:r w:rsidRPr="0057673B">
          <w:rPr>
            <w:rStyle w:val="Hipercze"/>
            <w:lang w:val="en-GB"/>
          </w:rPr>
          <w:t>https://doi.org/10.5114/jhi.2024.141201</w:t>
        </w:r>
      </w:hyperlink>
    </w:p>
    <w:p w14:paraId="6A14D4F8" w14:textId="77777777" w:rsidR="00285BA6" w:rsidRPr="0057673B" w:rsidRDefault="00285BA6" w:rsidP="00285BA6">
      <w:pPr>
        <w:widowControl/>
        <w:numPr>
          <w:ilvl w:val="0"/>
          <w:numId w:val="4"/>
        </w:numPr>
        <w:autoSpaceDE/>
        <w:autoSpaceDN/>
        <w:spacing w:after="160" w:line="276" w:lineRule="auto"/>
        <w:rPr>
          <w:lang w:val="en-GB"/>
        </w:rPr>
      </w:pPr>
      <w:r w:rsidRPr="0057673B">
        <w:rPr>
          <w:lang w:val="en-GB"/>
        </w:rPr>
        <w:lastRenderedPageBreak/>
        <w:t xml:space="preserve">Ruiz-Ojeda F.J., Plaza-Díaz J., Sáez-Lara M.J., Gil A.: Effects of Sweeteners on the Gut Microbiota: A Review of Experimental Studies and Clinical Trials, Adv Nutr 2019;10:S31–S48; doi: </w:t>
      </w:r>
      <w:hyperlink r:id="rId19" w:history="1">
        <w:r w:rsidRPr="0057673B">
          <w:rPr>
            <w:rStyle w:val="Hipercze"/>
            <w:lang w:val="en-GB"/>
          </w:rPr>
          <w:t>https://doi.org/10.1093/advances/nmy037</w:t>
        </w:r>
      </w:hyperlink>
      <w:r w:rsidRPr="0057673B">
        <w:rPr>
          <w:lang w:val="en-GB"/>
        </w:rPr>
        <w:t xml:space="preserve">. </w:t>
      </w:r>
    </w:p>
    <w:p w14:paraId="40319CDD" w14:textId="77777777" w:rsidR="002C20A2" w:rsidRDefault="002C20A2" w:rsidP="009C71A9"/>
    <w:p w14:paraId="12888A31" w14:textId="77777777" w:rsidR="002C20A2" w:rsidRDefault="002C20A2" w:rsidP="009C71A9"/>
    <w:p w14:paraId="3DE97984" w14:textId="1F07B8BC" w:rsidR="002C20A2" w:rsidRPr="00901779" w:rsidRDefault="002C20A2" w:rsidP="009C71A9">
      <w:pPr>
        <w:rPr>
          <w:b/>
          <w:bCs/>
          <w:i/>
          <w:iCs/>
          <w:sz w:val="24"/>
          <w:szCs w:val="24"/>
        </w:rPr>
      </w:pPr>
      <w:r w:rsidRPr="00901779">
        <w:rPr>
          <w:b/>
          <w:bCs/>
          <w:i/>
          <w:iCs/>
          <w:sz w:val="24"/>
          <w:szCs w:val="24"/>
        </w:rPr>
        <w:t xml:space="preserve">Przykładowe </w:t>
      </w:r>
      <w:r w:rsidR="00C30DEE" w:rsidRPr="00901779">
        <w:rPr>
          <w:b/>
          <w:bCs/>
          <w:i/>
          <w:iCs/>
          <w:sz w:val="24"/>
          <w:szCs w:val="24"/>
        </w:rPr>
        <w:t>treści social media NCEŻ</w:t>
      </w:r>
    </w:p>
    <w:p w14:paraId="63F92219" w14:textId="1A76D85E" w:rsidR="00C30DEE" w:rsidRPr="007C1DF2" w:rsidRDefault="00C30DEE" w:rsidP="009C71A9">
      <w:pPr>
        <w:rPr>
          <w:b/>
          <w:bCs/>
          <w:i/>
          <w:iCs/>
        </w:rPr>
      </w:pPr>
      <w:r w:rsidRPr="007C1DF2">
        <w:rPr>
          <w:b/>
          <w:bCs/>
          <w:i/>
          <w:iCs/>
        </w:rPr>
        <w:t xml:space="preserve">Post </w:t>
      </w:r>
      <w:r w:rsidR="00C92818" w:rsidRPr="007C1DF2">
        <w:rPr>
          <w:b/>
          <w:bCs/>
          <w:i/>
          <w:iCs/>
        </w:rPr>
        <w:t>Facebook</w:t>
      </w:r>
      <w:r w:rsidRPr="007C1DF2">
        <w:rPr>
          <w:b/>
          <w:bCs/>
          <w:i/>
          <w:iCs/>
        </w:rPr>
        <w:t>:</w:t>
      </w:r>
    </w:p>
    <w:p w14:paraId="59F97293" w14:textId="771A2C68" w:rsidR="00DD7E47" w:rsidRDefault="00DD7E47" w:rsidP="009C71A9">
      <w:r w:rsidRPr="00DD7E47">
        <w:rPr>
          <w:noProof/>
        </w:rPr>
        <w:drawing>
          <wp:inline distT="0" distB="0" distL="0" distR="0" wp14:anchorId="422682EC" wp14:editId="01A4D375">
            <wp:extent cx="3711262" cy="3246401"/>
            <wp:effectExtent l="0" t="0" r="3810" b="0"/>
            <wp:docPr id="962537615" name="Obraz 1"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37615" name="Obraz 1" descr="Obraz zawierający tekst, zrzut ekranu, Czcionka&#10;&#10;Zawartość wygenerowana przez sztuczną inteligencję może być niepoprawna."/>
                    <pic:cNvPicPr/>
                  </pic:nvPicPr>
                  <pic:blipFill>
                    <a:blip r:embed="rId20"/>
                    <a:stretch>
                      <a:fillRect/>
                    </a:stretch>
                  </pic:blipFill>
                  <pic:spPr>
                    <a:xfrm>
                      <a:off x="0" y="0"/>
                      <a:ext cx="3711262" cy="3246401"/>
                    </a:xfrm>
                    <a:prstGeom prst="rect">
                      <a:avLst/>
                    </a:prstGeom>
                  </pic:spPr>
                </pic:pic>
              </a:graphicData>
            </a:graphic>
          </wp:inline>
        </w:drawing>
      </w:r>
    </w:p>
    <w:p w14:paraId="565D68AB" w14:textId="218D3ECD" w:rsidR="00DD7E47" w:rsidRDefault="00916187" w:rsidP="009C71A9">
      <w:r>
        <w:rPr>
          <w:noProof/>
        </w:rPr>
        <w:drawing>
          <wp:inline distT="0" distB="0" distL="0" distR="0" wp14:anchorId="25CBB99A" wp14:editId="5406FE79">
            <wp:extent cx="2206314" cy="2202180"/>
            <wp:effectExtent l="0" t="0" r="3810" b="7620"/>
            <wp:docPr id="793309504" name="Obraz 2"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09504" name="Obraz 2" descr="Obraz zawierający tekst, zrzut ekranu, Czcionka&#10;&#10;Zawartość wygenerowana przez sztuczną inteligencję może być niepoprawn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15882" cy="2211730"/>
                    </a:xfrm>
                    <a:prstGeom prst="rect">
                      <a:avLst/>
                    </a:prstGeom>
                    <a:noFill/>
                    <a:ln>
                      <a:noFill/>
                    </a:ln>
                  </pic:spPr>
                </pic:pic>
              </a:graphicData>
            </a:graphic>
          </wp:inline>
        </w:drawing>
      </w:r>
      <w:r w:rsidR="006121A1" w:rsidRPr="006121A1">
        <w:t xml:space="preserve"> </w:t>
      </w:r>
      <w:r w:rsidR="006121A1">
        <w:rPr>
          <w:noProof/>
        </w:rPr>
        <w:drawing>
          <wp:inline distT="0" distB="0" distL="0" distR="0" wp14:anchorId="16C38F84" wp14:editId="3E5CB717">
            <wp:extent cx="2125980" cy="2121996"/>
            <wp:effectExtent l="0" t="0" r="7620" b="0"/>
            <wp:docPr id="299767712" name="Obraz 3" descr="Obraz zawierający tekst, warzywo, jedzenie, owoce&#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67712" name="Obraz 3" descr="Obraz zawierający tekst, warzywo, jedzenie, owoce&#10;&#10;Zawartość wygenerowana przez sztuczną inteligencję może być niepoprawn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35338" cy="2131336"/>
                    </a:xfrm>
                    <a:prstGeom prst="rect">
                      <a:avLst/>
                    </a:prstGeom>
                    <a:noFill/>
                    <a:ln>
                      <a:noFill/>
                    </a:ln>
                  </pic:spPr>
                </pic:pic>
              </a:graphicData>
            </a:graphic>
          </wp:inline>
        </w:drawing>
      </w:r>
      <w:r w:rsidR="001D066C" w:rsidRPr="001D066C">
        <w:t xml:space="preserve"> </w:t>
      </w:r>
      <w:r w:rsidR="001D066C">
        <w:rPr>
          <w:noProof/>
        </w:rPr>
        <w:lastRenderedPageBreak/>
        <w:drawing>
          <wp:inline distT="0" distB="0" distL="0" distR="0" wp14:anchorId="164C74D6" wp14:editId="3B2D2363">
            <wp:extent cx="2213950" cy="2209800"/>
            <wp:effectExtent l="0" t="0" r="0" b="0"/>
            <wp:docPr id="694572446" name="Obraz 4" descr="Obraz zawierający tekst, jedzenie, me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572446" name="Obraz 4" descr="Obraz zawierający tekst, jedzenie, menu&#10;&#10;Zawartość wygenerowana przez sztuczną inteligencję może być niepoprawn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21718" cy="2217554"/>
                    </a:xfrm>
                    <a:prstGeom prst="rect">
                      <a:avLst/>
                    </a:prstGeom>
                    <a:noFill/>
                    <a:ln>
                      <a:noFill/>
                    </a:ln>
                  </pic:spPr>
                </pic:pic>
              </a:graphicData>
            </a:graphic>
          </wp:inline>
        </w:drawing>
      </w:r>
      <w:r w:rsidR="00DA674C" w:rsidRPr="00DA674C">
        <w:t xml:space="preserve"> </w:t>
      </w:r>
      <w:r w:rsidR="00DA674C">
        <w:rPr>
          <w:noProof/>
        </w:rPr>
        <w:drawing>
          <wp:inline distT="0" distB="0" distL="0" distR="0" wp14:anchorId="1661E2E2" wp14:editId="3D088A24">
            <wp:extent cx="2122336" cy="2118360"/>
            <wp:effectExtent l="0" t="0" r="0" b="0"/>
            <wp:docPr id="1850327574" name="Obraz 5" descr="Obraz zawierający tekst, Przekąska, Płatki śniadaniowe, jedzenie&#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27574" name="Obraz 5" descr="Obraz zawierający tekst, Przekąska, Płatki śniadaniowe, jedzenie&#10;&#10;Zawartość wygenerowana przez sztuczną inteligencję może być niepoprawn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3296" cy="2129299"/>
                    </a:xfrm>
                    <a:prstGeom prst="rect">
                      <a:avLst/>
                    </a:prstGeom>
                    <a:noFill/>
                    <a:ln>
                      <a:noFill/>
                    </a:ln>
                  </pic:spPr>
                </pic:pic>
              </a:graphicData>
            </a:graphic>
          </wp:inline>
        </w:drawing>
      </w:r>
    </w:p>
    <w:p w14:paraId="680F7A02" w14:textId="114B3C6E" w:rsidR="00860EF6" w:rsidRDefault="00860EF6" w:rsidP="009C71A9">
      <w:r>
        <w:rPr>
          <w:noProof/>
        </w:rPr>
        <w:drawing>
          <wp:inline distT="0" distB="0" distL="0" distR="0" wp14:anchorId="000CE357" wp14:editId="49AFE324">
            <wp:extent cx="2179320" cy="2174996"/>
            <wp:effectExtent l="0" t="0" r="0" b="0"/>
            <wp:docPr id="1148087968" name="Obraz 6"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087968" name="Obraz 6" descr="Obraz zawierający tekst, zrzut ekranu, Czcionka&#10;&#10;Zawartość wygenerowana przez sztuczną inteligencję może być niepoprawn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82642" cy="2178311"/>
                    </a:xfrm>
                    <a:prstGeom prst="rect">
                      <a:avLst/>
                    </a:prstGeom>
                    <a:noFill/>
                    <a:ln>
                      <a:noFill/>
                    </a:ln>
                  </pic:spPr>
                </pic:pic>
              </a:graphicData>
            </a:graphic>
          </wp:inline>
        </w:drawing>
      </w:r>
    </w:p>
    <w:p w14:paraId="5FD86C64" w14:textId="29A75B0F" w:rsidR="00C30DEE" w:rsidRDefault="00C30DEE" w:rsidP="009C71A9">
      <w:r>
        <w:t>Link:</w:t>
      </w:r>
      <w:r w:rsidR="00901779" w:rsidRPr="00901779">
        <w:t xml:space="preserve"> </w:t>
      </w:r>
      <w:hyperlink r:id="rId26" w:history="1">
        <w:r w:rsidR="00901779" w:rsidRPr="0058140F">
          <w:rPr>
            <w:rStyle w:val="Hipercze"/>
          </w:rPr>
          <w:t>https://www.facebook.com/ncez.nizp/posts/pfbid02HopF7u87y8NNyYajUDCLEen4Ux7WKgK9Xbg7bV1joP8s1oE7YdH6c29at5U8ibuxl</w:t>
        </w:r>
      </w:hyperlink>
      <w:r w:rsidR="00901779">
        <w:t xml:space="preserve"> </w:t>
      </w:r>
    </w:p>
    <w:p w14:paraId="42FB8DA4" w14:textId="77777777" w:rsidR="00901779" w:rsidRDefault="00901779" w:rsidP="009C71A9"/>
    <w:p w14:paraId="098C30E1" w14:textId="300AF382" w:rsidR="00901779" w:rsidRPr="007C1DF2" w:rsidRDefault="00C92818" w:rsidP="009C71A9">
      <w:pPr>
        <w:rPr>
          <w:b/>
          <w:bCs/>
          <w:i/>
          <w:iCs/>
        </w:rPr>
      </w:pPr>
      <w:r w:rsidRPr="007C1DF2">
        <w:rPr>
          <w:b/>
          <w:bCs/>
          <w:i/>
          <w:iCs/>
        </w:rPr>
        <w:t>Post Instagram:</w:t>
      </w:r>
    </w:p>
    <w:p w14:paraId="5B38B195" w14:textId="775175A5" w:rsidR="00C92818" w:rsidRDefault="00C92818" w:rsidP="009C71A9">
      <w:r w:rsidRPr="00C92818">
        <w:rPr>
          <w:noProof/>
        </w:rPr>
        <w:drawing>
          <wp:inline distT="0" distB="0" distL="0" distR="0" wp14:anchorId="0F6F6CFC" wp14:editId="6ACF7C89">
            <wp:extent cx="2954028" cy="2430780"/>
            <wp:effectExtent l="0" t="0" r="0" b="7620"/>
            <wp:docPr id="1880579742" name="Obraz 1"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79742" name="Obraz 1" descr="Obraz zawierający tekst, zrzut ekranu, Czcionka&#10;&#10;Zawartość wygenerowana przez sztuczną inteligencję może być niepoprawna."/>
                    <pic:cNvPicPr/>
                  </pic:nvPicPr>
                  <pic:blipFill>
                    <a:blip r:embed="rId27"/>
                    <a:stretch>
                      <a:fillRect/>
                    </a:stretch>
                  </pic:blipFill>
                  <pic:spPr>
                    <a:xfrm>
                      <a:off x="0" y="0"/>
                      <a:ext cx="2956053" cy="2432446"/>
                    </a:xfrm>
                    <a:prstGeom prst="rect">
                      <a:avLst/>
                    </a:prstGeom>
                  </pic:spPr>
                </pic:pic>
              </a:graphicData>
            </a:graphic>
          </wp:inline>
        </w:drawing>
      </w:r>
      <w:r w:rsidR="007C1DF2">
        <w:rPr>
          <w:noProof/>
        </w:rPr>
        <w:drawing>
          <wp:inline distT="0" distB="0" distL="0" distR="0" wp14:anchorId="0B1B3F45" wp14:editId="0BD6B92A">
            <wp:extent cx="2453640" cy="2448772"/>
            <wp:effectExtent l="0" t="0" r="3810" b="8890"/>
            <wp:docPr id="141631436" name="Obraz 7" descr="Obraz zawierający tekst, zrzut ekranu, Ludzka twarz, ubrani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1436" name="Obraz 7" descr="Obraz zawierający tekst, zrzut ekranu, Ludzka twarz, ubrania&#10;&#10;Zawartość wygenerowana przez sztuczną inteligencję może być niepoprawna."/>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58437" cy="2453559"/>
                    </a:xfrm>
                    <a:prstGeom prst="rect">
                      <a:avLst/>
                    </a:prstGeom>
                    <a:noFill/>
                    <a:ln>
                      <a:noFill/>
                    </a:ln>
                  </pic:spPr>
                </pic:pic>
              </a:graphicData>
            </a:graphic>
          </wp:inline>
        </w:drawing>
      </w:r>
    </w:p>
    <w:p w14:paraId="5F662733" w14:textId="16589A08" w:rsidR="007C1DF2" w:rsidRDefault="007C1DF2" w:rsidP="009C71A9"/>
    <w:p w14:paraId="615B5A41" w14:textId="5CD427D8" w:rsidR="007C1DF2" w:rsidRPr="009C71A9" w:rsidRDefault="007C1DF2" w:rsidP="009C71A9">
      <w:r>
        <w:t>Link:</w:t>
      </w:r>
      <w:r w:rsidR="00AA0C36">
        <w:t xml:space="preserve"> </w:t>
      </w:r>
      <w:hyperlink r:id="rId29" w:history="1">
        <w:r w:rsidR="00AA0C36" w:rsidRPr="0058140F">
          <w:rPr>
            <w:rStyle w:val="Hipercze"/>
          </w:rPr>
          <w:t>https://www.instagram.com/p/DGxYkf9M4w3/</w:t>
        </w:r>
      </w:hyperlink>
      <w:r w:rsidR="00AA0C36">
        <w:t xml:space="preserve"> </w:t>
      </w:r>
    </w:p>
    <w:sectPr w:rsidR="007C1DF2" w:rsidRPr="009C71A9">
      <w:headerReference w:type="default" r:id="rId30"/>
      <w:footerReference w:type="defaul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57723" w14:textId="77777777" w:rsidR="009C71A9" w:rsidRDefault="009C71A9" w:rsidP="009C71A9">
      <w:r>
        <w:separator/>
      </w:r>
    </w:p>
  </w:endnote>
  <w:endnote w:type="continuationSeparator" w:id="0">
    <w:p w14:paraId="0C17D078" w14:textId="77777777" w:rsidR="009C71A9" w:rsidRDefault="009C71A9" w:rsidP="009C71A9">
      <w:r>
        <w:continuationSeparator/>
      </w:r>
    </w:p>
  </w:endnote>
  <w:endnote w:type="continuationNotice" w:id="1">
    <w:p w14:paraId="44C51A7B" w14:textId="77777777" w:rsidR="00F554B2" w:rsidRDefault="00F554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FB4BF" w14:textId="1D32D9C3" w:rsidR="009C71A9" w:rsidRDefault="009C71A9">
    <w:pPr>
      <w:pStyle w:val="Stopka"/>
    </w:pPr>
    <w:r>
      <w:rPr>
        <w:noProof/>
      </w:rPr>
      <mc:AlternateContent>
        <mc:Choice Requires="wps">
          <w:drawing>
            <wp:anchor distT="0" distB="0" distL="0" distR="0" simplePos="0" relativeHeight="251658240" behindDoc="1" locked="0" layoutInCell="1" allowOverlap="1" wp14:anchorId="42D8E07C" wp14:editId="1528DC4D">
              <wp:simplePos x="0" y="0"/>
              <wp:positionH relativeFrom="page">
                <wp:posOffset>1016000</wp:posOffset>
              </wp:positionH>
              <wp:positionV relativeFrom="page">
                <wp:posOffset>9970135</wp:posOffset>
              </wp:positionV>
              <wp:extent cx="5697220" cy="28638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7220" cy="286385"/>
                      </a:xfrm>
                      <a:prstGeom prst="rect">
                        <a:avLst/>
                      </a:prstGeom>
                    </wps:spPr>
                    <wps:txbx>
                      <w:txbxContent>
                        <w:p w14:paraId="54A5BB4F" w14:textId="77777777" w:rsidR="009C71A9" w:rsidRDefault="009C71A9" w:rsidP="009C71A9">
                          <w:pPr>
                            <w:pStyle w:val="Tekstpodstawowy"/>
                            <w:spacing w:line="245" w:lineRule="exact"/>
                            <w:ind w:right="78"/>
                            <w:jc w:val="right"/>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p w14:paraId="750FA814" w14:textId="77777777" w:rsidR="009C71A9" w:rsidRDefault="009C71A9" w:rsidP="009C71A9">
                          <w:pPr>
                            <w:spacing w:before="2"/>
                            <w:ind w:left="20"/>
                            <w:rPr>
                              <w:rFonts w:ascii="Arial" w:hAnsi="Arial"/>
                              <w:i/>
                              <w:sz w:val="16"/>
                            </w:rPr>
                          </w:pPr>
                          <w:r>
                            <w:rPr>
                              <w:rFonts w:ascii="Arial" w:hAnsi="Arial"/>
                              <w:i/>
                              <w:sz w:val="16"/>
                            </w:rPr>
                            <w:t>Zadanie</w:t>
                          </w:r>
                          <w:r>
                            <w:rPr>
                              <w:rFonts w:ascii="Arial" w:hAnsi="Arial"/>
                              <w:i/>
                              <w:spacing w:val="-8"/>
                              <w:sz w:val="16"/>
                            </w:rPr>
                            <w:t xml:space="preserve"> </w:t>
                          </w:r>
                          <w:r>
                            <w:rPr>
                              <w:rFonts w:ascii="Arial" w:hAnsi="Arial"/>
                              <w:i/>
                              <w:sz w:val="16"/>
                            </w:rPr>
                            <w:t>realizowane</w:t>
                          </w:r>
                          <w:r>
                            <w:rPr>
                              <w:rFonts w:ascii="Arial" w:hAnsi="Arial"/>
                              <w:i/>
                              <w:spacing w:val="-7"/>
                              <w:sz w:val="16"/>
                            </w:rPr>
                            <w:t xml:space="preserve"> </w:t>
                          </w:r>
                          <w:r>
                            <w:rPr>
                              <w:rFonts w:ascii="Arial" w:hAnsi="Arial"/>
                              <w:i/>
                              <w:sz w:val="16"/>
                            </w:rPr>
                            <w:t>ze</w:t>
                          </w:r>
                          <w:r>
                            <w:rPr>
                              <w:rFonts w:ascii="Arial" w:hAnsi="Arial"/>
                              <w:i/>
                              <w:spacing w:val="-6"/>
                              <w:sz w:val="16"/>
                            </w:rPr>
                            <w:t xml:space="preserve"> </w:t>
                          </w:r>
                          <w:r>
                            <w:rPr>
                              <w:rFonts w:ascii="Arial" w:hAnsi="Arial"/>
                              <w:i/>
                              <w:sz w:val="16"/>
                            </w:rPr>
                            <w:t>środków</w:t>
                          </w:r>
                          <w:r>
                            <w:rPr>
                              <w:rFonts w:ascii="Arial" w:hAnsi="Arial"/>
                              <w:i/>
                              <w:spacing w:val="-8"/>
                              <w:sz w:val="16"/>
                            </w:rPr>
                            <w:t xml:space="preserve"> </w:t>
                          </w:r>
                          <w:r>
                            <w:rPr>
                              <w:rFonts w:ascii="Arial" w:hAnsi="Arial"/>
                              <w:i/>
                              <w:sz w:val="16"/>
                            </w:rPr>
                            <w:t>Narodowego</w:t>
                          </w:r>
                          <w:r>
                            <w:rPr>
                              <w:rFonts w:ascii="Arial" w:hAnsi="Arial"/>
                              <w:i/>
                              <w:spacing w:val="-5"/>
                              <w:sz w:val="16"/>
                            </w:rPr>
                            <w:t xml:space="preserve"> </w:t>
                          </w:r>
                          <w:r>
                            <w:rPr>
                              <w:rFonts w:ascii="Arial" w:hAnsi="Arial"/>
                              <w:i/>
                              <w:sz w:val="16"/>
                            </w:rPr>
                            <w:t>Programu</w:t>
                          </w:r>
                          <w:r>
                            <w:rPr>
                              <w:rFonts w:ascii="Arial" w:hAnsi="Arial"/>
                              <w:i/>
                              <w:spacing w:val="-5"/>
                              <w:sz w:val="16"/>
                            </w:rPr>
                            <w:t xml:space="preserve"> </w:t>
                          </w:r>
                          <w:r>
                            <w:rPr>
                              <w:rFonts w:ascii="Arial" w:hAnsi="Arial"/>
                              <w:i/>
                              <w:sz w:val="16"/>
                            </w:rPr>
                            <w:t>Zdrowia</w:t>
                          </w:r>
                          <w:r>
                            <w:rPr>
                              <w:rFonts w:ascii="Arial" w:hAnsi="Arial"/>
                              <w:i/>
                              <w:spacing w:val="-7"/>
                              <w:sz w:val="16"/>
                            </w:rPr>
                            <w:t xml:space="preserve"> </w:t>
                          </w:r>
                          <w:r>
                            <w:rPr>
                              <w:rFonts w:ascii="Arial" w:hAnsi="Arial"/>
                              <w:i/>
                              <w:sz w:val="16"/>
                            </w:rPr>
                            <w:t>na</w:t>
                          </w:r>
                          <w:r>
                            <w:rPr>
                              <w:rFonts w:ascii="Arial" w:hAnsi="Arial"/>
                              <w:i/>
                              <w:spacing w:val="-5"/>
                              <w:sz w:val="16"/>
                            </w:rPr>
                            <w:t xml:space="preserve"> </w:t>
                          </w:r>
                          <w:r>
                            <w:rPr>
                              <w:rFonts w:ascii="Arial" w:hAnsi="Arial"/>
                              <w:i/>
                              <w:sz w:val="16"/>
                            </w:rPr>
                            <w:t>lata</w:t>
                          </w:r>
                          <w:r>
                            <w:rPr>
                              <w:rFonts w:ascii="Arial" w:hAnsi="Arial"/>
                              <w:i/>
                              <w:spacing w:val="-6"/>
                              <w:sz w:val="16"/>
                            </w:rPr>
                            <w:t xml:space="preserve"> </w:t>
                          </w:r>
                          <w:r>
                            <w:rPr>
                              <w:rFonts w:ascii="Arial" w:hAnsi="Arial"/>
                              <w:i/>
                              <w:sz w:val="16"/>
                            </w:rPr>
                            <w:t>2021-2025,</w:t>
                          </w:r>
                          <w:r>
                            <w:rPr>
                              <w:rFonts w:ascii="Arial" w:hAnsi="Arial"/>
                              <w:i/>
                              <w:spacing w:val="-6"/>
                              <w:sz w:val="16"/>
                            </w:rPr>
                            <w:t xml:space="preserve"> </w:t>
                          </w:r>
                          <w:r>
                            <w:rPr>
                              <w:rFonts w:ascii="Arial" w:hAnsi="Arial"/>
                              <w:i/>
                              <w:sz w:val="16"/>
                            </w:rPr>
                            <w:t>finansowane</w:t>
                          </w:r>
                          <w:r>
                            <w:rPr>
                              <w:rFonts w:ascii="Arial" w:hAnsi="Arial"/>
                              <w:i/>
                              <w:spacing w:val="-7"/>
                              <w:sz w:val="16"/>
                            </w:rPr>
                            <w:t xml:space="preserve"> </w:t>
                          </w:r>
                          <w:r>
                            <w:rPr>
                              <w:rFonts w:ascii="Arial" w:hAnsi="Arial"/>
                              <w:i/>
                              <w:sz w:val="16"/>
                            </w:rPr>
                            <w:t>przez</w:t>
                          </w:r>
                          <w:r>
                            <w:rPr>
                              <w:rFonts w:ascii="Arial" w:hAnsi="Arial"/>
                              <w:i/>
                              <w:spacing w:val="-6"/>
                              <w:sz w:val="16"/>
                            </w:rPr>
                            <w:t xml:space="preserve"> </w:t>
                          </w:r>
                          <w:r>
                            <w:rPr>
                              <w:rFonts w:ascii="Arial" w:hAnsi="Arial"/>
                              <w:i/>
                              <w:sz w:val="16"/>
                            </w:rPr>
                            <w:t>Ministra</w:t>
                          </w:r>
                          <w:r>
                            <w:rPr>
                              <w:rFonts w:ascii="Arial" w:hAnsi="Arial"/>
                              <w:i/>
                              <w:spacing w:val="-5"/>
                              <w:sz w:val="16"/>
                            </w:rPr>
                            <w:t xml:space="preserve"> </w:t>
                          </w:r>
                          <w:r>
                            <w:rPr>
                              <w:rFonts w:ascii="Arial" w:hAnsi="Arial"/>
                              <w:i/>
                              <w:spacing w:val="-2"/>
                              <w:sz w:val="16"/>
                            </w:rPr>
                            <w:t>Zdrowia.</w:t>
                          </w:r>
                        </w:p>
                      </w:txbxContent>
                    </wps:txbx>
                    <wps:bodyPr wrap="square" lIns="0" tIns="0" rIns="0" bIns="0" rtlCol="0">
                      <a:noAutofit/>
                    </wps:bodyPr>
                  </wps:wsp>
                </a:graphicData>
              </a:graphic>
            </wp:anchor>
          </w:drawing>
        </mc:Choice>
        <mc:Fallback>
          <w:pict>
            <v:shapetype w14:anchorId="42D8E07C" id="_x0000_t202" coordsize="21600,21600" o:spt="202" path="m,l,21600r21600,l21600,xe">
              <v:stroke joinstyle="miter"/>
              <v:path gradientshapeok="t" o:connecttype="rect"/>
            </v:shapetype>
            <v:shape id="Textbox 4" o:spid="_x0000_s1026" type="#_x0000_t202" style="position:absolute;margin-left:80pt;margin-top:785.05pt;width:448.6pt;height:22.5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" filled="f" stroked="f">
              <v:textbox inset="0,0,0,0">
                <w:txbxContent>
                  <w:p w14:paraId="54A5BB4F" w14:textId="77777777" w:rsidR="009C71A9" w:rsidRDefault="009C71A9" w:rsidP="009C71A9">
                    <w:pPr>
                      <w:pStyle w:val="Tekstpodstawowy"/>
                      <w:spacing w:line="245" w:lineRule="exact"/>
                      <w:ind w:right="78"/>
                      <w:jc w:val="right"/>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p w14:paraId="750FA814" w14:textId="77777777" w:rsidR="009C71A9" w:rsidRDefault="009C71A9" w:rsidP="009C71A9">
                    <w:pPr>
                      <w:spacing w:before="2"/>
                      <w:ind w:left="20"/>
                      <w:rPr>
                        <w:rFonts w:ascii="Arial" w:hAnsi="Arial"/>
                        <w:i/>
                        <w:sz w:val="16"/>
                      </w:rPr>
                    </w:pPr>
                    <w:r>
                      <w:rPr>
                        <w:rFonts w:ascii="Arial" w:hAnsi="Arial"/>
                        <w:i/>
                        <w:sz w:val="16"/>
                      </w:rPr>
                      <w:t>Zadanie</w:t>
                    </w:r>
                    <w:r>
                      <w:rPr>
                        <w:rFonts w:ascii="Arial" w:hAnsi="Arial"/>
                        <w:i/>
                        <w:spacing w:val="-8"/>
                        <w:sz w:val="16"/>
                      </w:rPr>
                      <w:t xml:space="preserve"> </w:t>
                    </w:r>
                    <w:r>
                      <w:rPr>
                        <w:rFonts w:ascii="Arial" w:hAnsi="Arial"/>
                        <w:i/>
                        <w:sz w:val="16"/>
                      </w:rPr>
                      <w:t>realizowane</w:t>
                    </w:r>
                    <w:r>
                      <w:rPr>
                        <w:rFonts w:ascii="Arial" w:hAnsi="Arial"/>
                        <w:i/>
                        <w:spacing w:val="-7"/>
                        <w:sz w:val="16"/>
                      </w:rPr>
                      <w:t xml:space="preserve"> </w:t>
                    </w:r>
                    <w:r>
                      <w:rPr>
                        <w:rFonts w:ascii="Arial" w:hAnsi="Arial"/>
                        <w:i/>
                        <w:sz w:val="16"/>
                      </w:rPr>
                      <w:t>ze</w:t>
                    </w:r>
                    <w:r>
                      <w:rPr>
                        <w:rFonts w:ascii="Arial" w:hAnsi="Arial"/>
                        <w:i/>
                        <w:spacing w:val="-6"/>
                        <w:sz w:val="16"/>
                      </w:rPr>
                      <w:t xml:space="preserve"> </w:t>
                    </w:r>
                    <w:r>
                      <w:rPr>
                        <w:rFonts w:ascii="Arial" w:hAnsi="Arial"/>
                        <w:i/>
                        <w:sz w:val="16"/>
                      </w:rPr>
                      <w:t>środków</w:t>
                    </w:r>
                    <w:r>
                      <w:rPr>
                        <w:rFonts w:ascii="Arial" w:hAnsi="Arial"/>
                        <w:i/>
                        <w:spacing w:val="-8"/>
                        <w:sz w:val="16"/>
                      </w:rPr>
                      <w:t xml:space="preserve"> </w:t>
                    </w:r>
                    <w:r>
                      <w:rPr>
                        <w:rFonts w:ascii="Arial" w:hAnsi="Arial"/>
                        <w:i/>
                        <w:sz w:val="16"/>
                      </w:rPr>
                      <w:t>Narodowego</w:t>
                    </w:r>
                    <w:r>
                      <w:rPr>
                        <w:rFonts w:ascii="Arial" w:hAnsi="Arial"/>
                        <w:i/>
                        <w:spacing w:val="-5"/>
                        <w:sz w:val="16"/>
                      </w:rPr>
                      <w:t xml:space="preserve"> </w:t>
                    </w:r>
                    <w:r>
                      <w:rPr>
                        <w:rFonts w:ascii="Arial" w:hAnsi="Arial"/>
                        <w:i/>
                        <w:sz w:val="16"/>
                      </w:rPr>
                      <w:t>Programu</w:t>
                    </w:r>
                    <w:r>
                      <w:rPr>
                        <w:rFonts w:ascii="Arial" w:hAnsi="Arial"/>
                        <w:i/>
                        <w:spacing w:val="-5"/>
                        <w:sz w:val="16"/>
                      </w:rPr>
                      <w:t xml:space="preserve"> </w:t>
                    </w:r>
                    <w:r>
                      <w:rPr>
                        <w:rFonts w:ascii="Arial" w:hAnsi="Arial"/>
                        <w:i/>
                        <w:sz w:val="16"/>
                      </w:rPr>
                      <w:t>Zdrowia</w:t>
                    </w:r>
                    <w:r>
                      <w:rPr>
                        <w:rFonts w:ascii="Arial" w:hAnsi="Arial"/>
                        <w:i/>
                        <w:spacing w:val="-7"/>
                        <w:sz w:val="16"/>
                      </w:rPr>
                      <w:t xml:space="preserve"> </w:t>
                    </w:r>
                    <w:r>
                      <w:rPr>
                        <w:rFonts w:ascii="Arial" w:hAnsi="Arial"/>
                        <w:i/>
                        <w:sz w:val="16"/>
                      </w:rPr>
                      <w:t>na</w:t>
                    </w:r>
                    <w:r>
                      <w:rPr>
                        <w:rFonts w:ascii="Arial" w:hAnsi="Arial"/>
                        <w:i/>
                        <w:spacing w:val="-5"/>
                        <w:sz w:val="16"/>
                      </w:rPr>
                      <w:t xml:space="preserve"> </w:t>
                    </w:r>
                    <w:r>
                      <w:rPr>
                        <w:rFonts w:ascii="Arial" w:hAnsi="Arial"/>
                        <w:i/>
                        <w:sz w:val="16"/>
                      </w:rPr>
                      <w:t>lata</w:t>
                    </w:r>
                    <w:r>
                      <w:rPr>
                        <w:rFonts w:ascii="Arial" w:hAnsi="Arial"/>
                        <w:i/>
                        <w:spacing w:val="-6"/>
                        <w:sz w:val="16"/>
                      </w:rPr>
                      <w:t xml:space="preserve"> </w:t>
                    </w:r>
                    <w:r>
                      <w:rPr>
                        <w:rFonts w:ascii="Arial" w:hAnsi="Arial"/>
                        <w:i/>
                        <w:sz w:val="16"/>
                      </w:rPr>
                      <w:t>2021-2025,</w:t>
                    </w:r>
                    <w:r>
                      <w:rPr>
                        <w:rFonts w:ascii="Arial" w:hAnsi="Arial"/>
                        <w:i/>
                        <w:spacing w:val="-6"/>
                        <w:sz w:val="16"/>
                      </w:rPr>
                      <w:t xml:space="preserve"> </w:t>
                    </w:r>
                    <w:r>
                      <w:rPr>
                        <w:rFonts w:ascii="Arial" w:hAnsi="Arial"/>
                        <w:i/>
                        <w:sz w:val="16"/>
                      </w:rPr>
                      <w:t>finansowane</w:t>
                    </w:r>
                    <w:r>
                      <w:rPr>
                        <w:rFonts w:ascii="Arial" w:hAnsi="Arial"/>
                        <w:i/>
                        <w:spacing w:val="-7"/>
                        <w:sz w:val="16"/>
                      </w:rPr>
                      <w:t xml:space="preserve"> </w:t>
                    </w:r>
                    <w:r>
                      <w:rPr>
                        <w:rFonts w:ascii="Arial" w:hAnsi="Arial"/>
                        <w:i/>
                        <w:sz w:val="16"/>
                      </w:rPr>
                      <w:t>przez</w:t>
                    </w:r>
                    <w:r>
                      <w:rPr>
                        <w:rFonts w:ascii="Arial" w:hAnsi="Arial"/>
                        <w:i/>
                        <w:spacing w:val="-6"/>
                        <w:sz w:val="16"/>
                      </w:rPr>
                      <w:t xml:space="preserve"> </w:t>
                    </w:r>
                    <w:r>
                      <w:rPr>
                        <w:rFonts w:ascii="Arial" w:hAnsi="Arial"/>
                        <w:i/>
                        <w:sz w:val="16"/>
                      </w:rPr>
                      <w:t>Ministra</w:t>
                    </w:r>
                    <w:r>
                      <w:rPr>
                        <w:rFonts w:ascii="Arial" w:hAnsi="Arial"/>
                        <w:i/>
                        <w:spacing w:val="-5"/>
                        <w:sz w:val="16"/>
                      </w:rPr>
                      <w:t xml:space="preserve"> </w:t>
                    </w:r>
                    <w:r>
                      <w:rPr>
                        <w:rFonts w:ascii="Arial" w:hAnsi="Arial"/>
                        <w:i/>
                        <w:spacing w:val="-2"/>
                        <w:sz w:val="16"/>
                      </w:rPr>
                      <w:t>Zdrowia.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78EDC" w14:textId="77777777" w:rsidR="009C71A9" w:rsidRDefault="009C71A9" w:rsidP="009C71A9">
      <w:r>
        <w:separator/>
      </w:r>
    </w:p>
  </w:footnote>
  <w:footnote w:type="continuationSeparator" w:id="0">
    <w:p w14:paraId="0F5A5F9E" w14:textId="77777777" w:rsidR="009C71A9" w:rsidRDefault="009C71A9" w:rsidP="009C71A9">
      <w:r>
        <w:continuationSeparator/>
      </w:r>
    </w:p>
  </w:footnote>
  <w:footnote w:type="continuationNotice" w:id="1">
    <w:p w14:paraId="07D9163A" w14:textId="77777777" w:rsidR="00F554B2" w:rsidRDefault="00F554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F3539" w14:textId="5570DB6B" w:rsidR="009C71A9" w:rsidRDefault="009C71A9" w:rsidP="009C71A9">
    <w:r>
      <w:rPr>
        <w:noProof/>
        <w:lang w:eastAsia="pl-PL"/>
      </w:rPr>
      <w:drawing>
        <wp:anchor distT="0" distB="0" distL="114300" distR="114300" simplePos="0" relativeHeight="251658241" behindDoc="1" locked="0" layoutInCell="1" allowOverlap="1" wp14:anchorId="659E6831" wp14:editId="4576A208">
          <wp:simplePos x="0" y="0"/>
          <wp:positionH relativeFrom="margin">
            <wp:align>center</wp:align>
          </wp:positionH>
          <wp:positionV relativeFrom="paragraph">
            <wp:posOffset>-236855</wp:posOffset>
          </wp:positionV>
          <wp:extent cx="7095490" cy="508635"/>
          <wp:effectExtent l="0" t="0" r="0" b="5715"/>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a:extLst>
                      <a:ext uri="{28A0092B-C50C-407E-A947-70E740481C1C}">
                        <a14:useLocalDpi xmlns:a14="http://schemas.microsoft.com/office/drawing/2010/main" val="0"/>
                      </a:ext>
                    </a:extLst>
                  </a:blip>
                  <a:stretch>
                    <a:fillRect/>
                  </a:stretch>
                </pic:blipFill>
                <pic:spPr>
                  <a:xfrm>
                    <a:off x="0" y="0"/>
                    <a:ext cx="7095490" cy="508635"/>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p>
  <w:p w14:paraId="5BA2BF5E" w14:textId="77777777" w:rsidR="009C71A9" w:rsidRDefault="009C71A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A70496"/>
    <w:multiLevelType w:val="hybridMultilevel"/>
    <w:tmpl w:val="1E3AF9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 w15:restartNumberingAfterBreak="0">
    <w:nsid w:val="20965F54"/>
    <w:multiLevelType w:val="hybridMultilevel"/>
    <w:tmpl w:val="DA8CC9B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59F85AC4"/>
    <w:multiLevelType w:val="hybridMultilevel"/>
    <w:tmpl w:val="B3C4FF9A"/>
    <w:lvl w:ilvl="0" w:tplc="0415000D">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69D30D63"/>
    <w:multiLevelType w:val="hybridMultilevel"/>
    <w:tmpl w:val="8C7AB8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1316452403">
    <w:abstractNumId w:val="0"/>
  </w:num>
  <w:num w:numId="2" w16cid:durableId="1796680517">
    <w:abstractNumId w:val="2"/>
  </w:num>
  <w:num w:numId="3" w16cid:durableId="14293026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2175909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71A9"/>
    <w:rsid w:val="00004F04"/>
    <w:rsid w:val="000275E3"/>
    <w:rsid w:val="00113AD5"/>
    <w:rsid w:val="0015270B"/>
    <w:rsid w:val="001709CB"/>
    <w:rsid w:val="001D066C"/>
    <w:rsid w:val="00206FF2"/>
    <w:rsid w:val="0022617A"/>
    <w:rsid w:val="0027294B"/>
    <w:rsid w:val="00285BA6"/>
    <w:rsid w:val="00297D69"/>
    <w:rsid w:val="002C20A2"/>
    <w:rsid w:val="002F07BF"/>
    <w:rsid w:val="00355961"/>
    <w:rsid w:val="003832D7"/>
    <w:rsid w:val="003F1EDB"/>
    <w:rsid w:val="003F3FBE"/>
    <w:rsid w:val="00567311"/>
    <w:rsid w:val="00574529"/>
    <w:rsid w:val="0057673B"/>
    <w:rsid w:val="006121A1"/>
    <w:rsid w:val="0078647D"/>
    <w:rsid w:val="007B2B06"/>
    <w:rsid w:val="007C1DF2"/>
    <w:rsid w:val="00823F34"/>
    <w:rsid w:val="00840D7A"/>
    <w:rsid w:val="008512E2"/>
    <w:rsid w:val="00860EF6"/>
    <w:rsid w:val="008F7C2F"/>
    <w:rsid w:val="00901779"/>
    <w:rsid w:val="00916187"/>
    <w:rsid w:val="0098527A"/>
    <w:rsid w:val="00992948"/>
    <w:rsid w:val="009C71A9"/>
    <w:rsid w:val="00A2553F"/>
    <w:rsid w:val="00AA0C36"/>
    <w:rsid w:val="00B119A3"/>
    <w:rsid w:val="00B3480D"/>
    <w:rsid w:val="00B80520"/>
    <w:rsid w:val="00BA533E"/>
    <w:rsid w:val="00BE0AA9"/>
    <w:rsid w:val="00C30DEE"/>
    <w:rsid w:val="00C92818"/>
    <w:rsid w:val="00CC4DBA"/>
    <w:rsid w:val="00D631C6"/>
    <w:rsid w:val="00D87912"/>
    <w:rsid w:val="00DA674C"/>
    <w:rsid w:val="00DD7E47"/>
    <w:rsid w:val="00DE1DE0"/>
    <w:rsid w:val="00DE4B6F"/>
    <w:rsid w:val="00DF3BBC"/>
    <w:rsid w:val="00E8429D"/>
    <w:rsid w:val="00F261B7"/>
    <w:rsid w:val="00F42BB9"/>
    <w:rsid w:val="00F554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463BB5"/>
  <w15:chartTrackingRefBased/>
  <w15:docId w15:val="{878C6B59-E855-414B-93AB-D3190ECDA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C71A9"/>
    <w:pPr>
      <w:widowControl w:val="0"/>
      <w:autoSpaceDE w:val="0"/>
      <w:autoSpaceDN w:val="0"/>
      <w:spacing w:after="0" w:line="240" w:lineRule="auto"/>
    </w:pPr>
    <w:rPr>
      <w:rFonts w:ascii="Calibri" w:eastAsia="Calibri" w:hAnsi="Calibri" w:cs="Calibri"/>
      <w:kern w:val="0"/>
      <w:sz w:val="22"/>
      <w:szCs w:val="22"/>
      <w14:ligatures w14:val="none"/>
    </w:rPr>
  </w:style>
  <w:style w:type="paragraph" w:styleId="Nagwek1">
    <w:name w:val="heading 1"/>
    <w:basedOn w:val="Normalny"/>
    <w:next w:val="Normalny"/>
    <w:link w:val="Nagwek1Znak"/>
    <w:uiPriority w:val="9"/>
    <w:qFormat/>
    <w:rsid w:val="009C71A9"/>
    <w:pPr>
      <w:keepNext/>
      <w:keepLines/>
      <w:widowControl/>
      <w:autoSpaceDE/>
      <w:autoSpaceDN/>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Nagwek2">
    <w:name w:val="heading 2"/>
    <w:basedOn w:val="Normalny"/>
    <w:next w:val="Normalny"/>
    <w:link w:val="Nagwek2Znak"/>
    <w:uiPriority w:val="9"/>
    <w:semiHidden/>
    <w:unhideWhenUsed/>
    <w:qFormat/>
    <w:rsid w:val="009C71A9"/>
    <w:pPr>
      <w:keepNext/>
      <w:keepLines/>
      <w:widowControl/>
      <w:autoSpaceDE/>
      <w:autoSpaceDN/>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Nagwek3">
    <w:name w:val="heading 3"/>
    <w:basedOn w:val="Normalny"/>
    <w:next w:val="Normalny"/>
    <w:link w:val="Nagwek3Znak"/>
    <w:uiPriority w:val="9"/>
    <w:semiHidden/>
    <w:unhideWhenUsed/>
    <w:qFormat/>
    <w:rsid w:val="009C71A9"/>
    <w:pPr>
      <w:keepNext/>
      <w:keepLines/>
      <w:widowControl/>
      <w:autoSpaceDE/>
      <w:autoSpaceDN/>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Nagwek4">
    <w:name w:val="heading 4"/>
    <w:basedOn w:val="Normalny"/>
    <w:next w:val="Normalny"/>
    <w:link w:val="Nagwek4Znak"/>
    <w:uiPriority w:val="9"/>
    <w:semiHidden/>
    <w:unhideWhenUsed/>
    <w:qFormat/>
    <w:rsid w:val="009C71A9"/>
    <w:pPr>
      <w:keepNext/>
      <w:keepLines/>
      <w:widowControl/>
      <w:autoSpaceDE/>
      <w:autoSpaceDN/>
      <w:spacing w:before="80" w:after="40" w:line="278" w:lineRule="auto"/>
      <w:outlineLvl w:val="3"/>
    </w:pPr>
    <w:rPr>
      <w:rFonts w:asciiTheme="minorHAnsi" w:eastAsiaTheme="majorEastAsia" w:hAnsiTheme="minorHAnsi" w:cstheme="majorBidi"/>
      <w:i/>
      <w:iCs/>
      <w:color w:val="0F4761" w:themeColor="accent1" w:themeShade="BF"/>
      <w:kern w:val="2"/>
      <w:sz w:val="24"/>
      <w:szCs w:val="24"/>
      <w14:ligatures w14:val="standardContextual"/>
    </w:rPr>
  </w:style>
  <w:style w:type="paragraph" w:styleId="Nagwek5">
    <w:name w:val="heading 5"/>
    <w:basedOn w:val="Normalny"/>
    <w:next w:val="Normalny"/>
    <w:link w:val="Nagwek5Znak"/>
    <w:uiPriority w:val="9"/>
    <w:semiHidden/>
    <w:unhideWhenUsed/>
    <w:qFormat/>
    <w:rsid w:val="009C71A9"/>
    <w:pPr>
      <w:keepNext/>
      <w:keepLines/>
      <w:widowControl/>
      <w:autoSpaceDE/>
      <w:autoSpaceDN/>
      <w:spacing w:before="80" w:after="40" w:line="278" w:lineRule="auto"/>
      <w:outlineLvl w:val="4"/>
    </w:pPr>
    <w:rPr>
      <w:rFonts w:asciiTheme="minorHAnsi" w:eastAsiaTheme="majorEastAsia" w:hAnsiTheme="minorHAnsi" w:cstheme="majorBidi"/>
      <w:color w:val="0F4761" w:themeColor="accent1" w:themeShade="BF"/>
      <w:kern w:val="2"/>
      <w:sz w:val="24"/>
      <w:szCs w:val="24"/>
      <w14:ligatures w14:val="standardContextual"/>
    </w:rPr>
  </w:style>
  <w:style w:type="paragraph" w:styleId="Nagwek6">
    <w:name w:val="heading 6"/>
    <w:basedOn w:val="Normalny"/>
    <w:next w:val="Normalny"/>
    <w:link w:val="Nagwek6Znak"/>
    <w:uiPriority w:val="9"/>
    <w:semiHidden/>
    <w:unhideWhenUsed/>
    <w:qFormat/>
    <w:rsid w:val="009C71A9"/>
    <w:pPr>
      <w:keepNext/>
      <w:keepLines/>
      <w:widowControl/>
      <w:autoSpaceDE/>
      <w:autoSpaceDN/>
      <w:spacing w:before="40" w:line="278" w:lineRule="auto"/>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Nagwek7">
    <w:name w:val="heading 7"/>
    <w:basedOn w:val="Normalny"/>
    <w:next w:val="Normalny"/>
    <w:link w:val="Nagwek7Znak"/>
    <w:uiPriority w:val="9"/>
    <w:semiHidden/>
    <w:unhideWhenUsed/>
    <w:qFormat/>
    <w:rsid w:val="009C71A9"/>
    <w:pPr>
      <w:keepNext/>
      <w:keepLines/>
      <w:widowControl/>
      <w:autoSpaceDE/>
      <w:autoSpaceDN/>
      <w:spacing w:before="40" w:line="278" w:lineRule="auto"/>
      <w:outlineLvl w:val="6"/>
    </w:pPr>
    <w:rPr>
      <w:rFonts w:asciiTheme="minorHAnsi" w:eastAsiaTheme="majorEastAsia" w:hAnsiTheme="minorHAnsi" w:cstheme="majorBidi"/>
      <w:color w:val="595959" w:themeColor="text1" w:themeTint="A6"/>
      <w:kern w:val="2"/>
      <w:sz w:val="24"/>
      <w:szCs w:val="24"/>
      <w14:ligatures w14:val="standardContextual"/>
    </w:rPr>
  </w:style>
  <w:style w:type="paragraph" w:styleId="Nagwek8">
    <w:name w:val="heading 8"/>
    <w:basedOn w:val="Normalny"/>
    <w:next w:val="Normalny"/>
    <w:link w:val="Nagwek8Znak"/>
    <w:uiPriority w:val="9"/>
    <w:semiHidden/>
    <w:unhideWhenUsed/>
    <w:qFormat/>
    <w:rsid w:val="009C71A9"/>
    <w:pPr>
      <w:keepNext/>
      <w:keepLines/>
      <w:widowControl/>
      <w:autoSpaceDE/>
      <w:autoSpaceDN/>
      <w:spacing w:line="278" w:lineRule="auto"/>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Nagwek9">
    <w:name w:val="heading 9"/>
    <w:basedOn w:val="Normalny"/>
    <w:next w:val="Normalny"/>
    <w:link w:val="Nagwek9Znak"/>
    <w:uiPriority w:val="9"/>
    <w:semiHidden/>
    <w:unhideWhenUsed/>
    <w:qFormat/>
    <w:rsid w:val="009C71A9"/>
    <w:pPr>
      <w:keepNext/>
      <w:keepLines/>
      <w:widowControl/>
      <w:autoSpaceDE/>
      <w:autoSpaceDN/>
      <w:spacing w:line="278" w:lineRule="auto"/>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C71A9"/>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9C71A9"/>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9C71A9"/>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9C71A9"/>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9C71A9"/>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9C71A9"/>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C71A9"/>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C71A9"/>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C71A9"/>
    <w:rPr>
      <w:rFonts w:eastAsiaTheme="majorEastAsia" w:cstheme="majorBidi"/>
      <w:color w:val="272727" w:themeColor="text1" w:themeTint="D8"/>
    </w:rPr>
  </w:style>
  <w:style w:type="paragraph" w:styleId="Tytu">
    <w:name w:val="Title"/>
    <w:basedOn w:val="Normalny"/>
    <w:next w:val="Normalny"/>
    <w:link w:val="TytuZnak"/>
    <w:uiPriority w:val="10"/>
    <w:qFormat/>
    <w:rsid w:val="009C71A9"/>
    <w:pPr>
      <w:widowControl/>
      <w:autoSpaceDE/>
      <w:autoSpaceDN/>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ytuZnak">
    <w:name w:val="Tytuł Znak"/>
    <w:basedOn w:val="Domylnaczcionkaakapitu"/>
    <w:link w:val="Tytu"/>
    <w:uiPriority w:val="10"/>
    <w:rsid w:val="009C71A9"/>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C71A9"/>
    <w:pPr>
      <w:widowControl/>
      <w:numPr>
        <w:ilvl w:val="1"/>
      </w:numPr>
      <w:autoSpaceDE/>
      <w:autoSpaceDN/>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odtytuZnak">
    <w:name w:val="Podtytuł Znak"/>
    <w:basedOn w:val="Domylnaczcionkaakapitu"/>
    <w:link w:val="Podtytu"/>
    <w:uiPriority w:val="11"/>
    <w:rsid w:val="009C71A9"/>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C71A9"/>
    <w:pPr>
      <w:widowControl/>
      <w:autoSpaceDE/>
      <w:autoSpaceDN/>
      <w:spacing w:before="160" w:after="160" w:line="278" w:lineRule="auto"/>
      <w:jc w:val="center"/>
    </w:pPr>
    <w:rPr>
      <w:rFonts w:asciiTheme="minorHAnsi" w:eastAsiaTheme="minorHAnsi" w:hAnsiTheme="minorHAnsi" w:cstheme="minorBidi"/>
      <w:i/>
      <w:iCs/>
      <w:color w:val="404040" w:themeColor="text1" w:themeTint="BF"/>
      <w:kern w:val="2"/>
      <w:sz w:val="24"/>
      <w:szCs w:val="24"/>
      <w14:ligatures w14:val="standardContextual"/>
    </w:rPr>
  </w:style>
  <w:style w:type="character" w:customStyle="1" w:styleId="CytatZnak">
    <w:name w:val="Cytat Znak"/>
    <w:basedOn w:val="Domylnaczcionkaakapitu"/>
    <w:link w:val="Cytat"/>
    <w:uiPriority w:val="29"/>
    <w:rsid w:val="009C71A9"/>
    <w:rPr>
      <w:i/>
      <w:iCs/>
      <w:color w:val="404040" w:themeColor="text1" w:themeTint="BF"/>
    </w:rPr>
  </w:style>
  <w:style w:type="paragraph" w:styleId="Akapitzlist">
    <w:name w:val="List Paragraph"/>
    <w:basedOn w:val="Normalny"/>
    <w:uiPriority w:val="34"/>
    <w:qFormat/>
    <w:rsid w:val="009C71A9"/>
    <w:pPr>
      <w:widowControl/>
      <w:autoSpaceDE/>
      <w:autoSpaceDN/>
      <w:spacing w:after="160" w:line="278" w:lineRule="auto"/>
      <w:ind w:left="720"/>
      <w:contextualSpacing/>
    </w:pPr>
    <w:rPr>
      <w:rFonts w:asciiTheme="minorHAnsi" w:eastAsiaTheme="minorHAnsi" w:hAnsiTheme="minorHAnsi" w:cstheme="minorBidi"/>
      <w:kern w:val="2"/>
      <w:sz w:val="24"/>
      <w:szCs w:val="24"/>
      <w14:ligatures w14:val="standardContextual"/>
    </w:rPr>
  </w:style>
  <w:style w:type="character" w:styleId="Wyrnienieintensywne">
    <w:name w:val="Intense Emphasis"/>
    <w:basedOn w:val="Domylnaczcionkaakapitu"/>
    <w:uiPriority w:val="21"/>
    <w:qFormat/>
    <w:rsid w:val="009C71A9"/>
    <w:rPr>
      <w:i/>
      <w:iCs/>
      <w:color w:val="0F4761" w:themeColor="accent1" w:themeShade="BF"/>
    </w:rPr>
  </w:style>
  <w:style w:type="paragraph" w:styleId="Cytatintensywny">
    <w:name w:val="Intense Quote"/>
    <w:basedOn w:val="Normalny"/>
    <w:next w:val="Normalny"/>
    <w:link w:val="CytatintensywnyZnak"/>
    <w:uiPriority w:val="30"/>
    <w:qFormat/>
    <w:rsid w:val="009C71A9"/>
    <w:pPr>
      <w:widowControl/>
      <w:pBdr>
        <w:top w:val="single" w:sz="4" w:space="10" w:color="0F4761" w:themeColor="accent1" w:themeShade="BF"/>
        <w:bottom w:val="single" w:sz="4" w:space="10" w:color="0F4761" w:themeColor="accent1" w:themeShade="BF"/>
      </w:pBdr>
      <w:autoSpaceDE/>
      <w:autoSpaceDN/>
      <w:spacing w:before="360" w:after="360" w:line="278" w:lineRule="auto"/>
      <w:ind w:left="864" w:right="864"/>
      <w:jc w:val="center"/>
    </w:pPr>
    <w:rPr>
      <w:rFonts w:asciiTheme="minorHAnsi" w:eastAsiaTheme="minorHAnsi" w:hAnsiTheme="minorHAnsi" w:cstheme="minorBidi"/>
      <w:i/>
      <w:iCs/>
      <w:color w:val="0F4761" w:themeColor="accent1" w:themeShade="BF"/>
      <w:kern w:val="2"/>
      <w:sz w:val="24"/>
      <w:szCs w:val="24"/>
      <w14:ligatures w14:val="standardContextual"/>
    </w:rPr>
  </w:style>
  <w:style w:type="character" w:customStyle="1" w:styleId="CytatintensywnyZnak">
    <w:name w:val="Cytat intensywny Znak"/>
    <w:basedOn w:val="Domylnaczcionkaakapitu"/>
    <w:link w:val="Cytatintensywny"/>
    <w:uiPriority w:val="30"/>
    <w:rsid w:val="009C71A9"/>
    <w:rPr>
      <w:i/>
      <w:iCs/>
      <w:color w:val="0F4761" w:themeColor="accent1" w:themeShade="BF"/>
    </w:rPr>
  </w:style>
  <w:style w:type="character" w:styleId="Odwoanieintensywne">
    <w:name w:val="Intense Reference"/>
    <w:basedOn w:val="Domylnaczcionkaakapitu"/>
    <w:uiPriority w:val="32"/>
    <w:qFormat/>
    <w:rsid w:val="009C71A9"/>
    <w:rPr>
      <w:b/>
      <w:bCs/>
      <w:smallCaps/>
      <w:color w:val="0F4761" w:themeColor="accent1" w:themeShade="BF"/>
      <w:spacing w:val="5"/>
    </w:rPr>
  </w:style>
  <w:style w:type="character" w:styleId="Odwoaniedokomentarza">
    <w:name w:val="annotation reference"/>
    <w:basedOn w:val="Domylnaczcionkaakapitu"/>
    <w:uiPriority w:val="99"/>
    <w:semiHidden/>
    <w:unhideWhenUsed/>
    <w:rsid w:val="009C71A9"/>
    <w:rPr>
      <w:sz w:val="16"/>
      <w:szCs w:val="16"/>
    </w:rPr>
  </w:style>
  <w:style w:type="paragraph" w:styleId="Tekstkomentarza">
    <w:name w:val="annotation text"/>
    <w:basedOn w:val="Normalny"/>
    <w:link w:val="TekstkomentarzaZnak"/>
    <w:uiPriority w:val="99"/>
    <w:unhideWhenUsed/>
    <w:rsid w:val="009C71A9"/>
    <w:rPr>
      <w:sz w:val="20"/>
      <w:szCs w:val="20"/>
    </w:rPr>
  </w:style>
  <w:style w:type="character" w:customStyle="1" w:styleId="TekstkomentarzaZnak">
    <w:name w:val="Tekst komentarza Znak"/>
    <w:basedOn w:val="Domylnaczcionkaakapitu"/>
    <w:link w:val="Tekstkomentarza"/>
    <w:uiPriority w:val="99"/>
    <w:rsid w:val="009C71A9"/>
    <w:rPr>
      <w:rFonts w:ascii="Calibri" w:eastAsia="Calibri" w:hAnsi="Calibri" w:cs="Calibri"/>
      <w:kern w:val="0"/>
      <w:sz w:val="20"/>
      <w:szCs w:val="20"/>
      <w14:ligatures w14:val="none"/>
    </w:rPr>
  </w:style>
  <w:style w:type="paragraph" w:styleId="Nagwek">
    <w:name w:val="header"/>
    <w:basedOn w:val="Normalny"/>
    <w:link w:val="NagwekZnak"/>
    <w:uiPriority w:val="99"/>
    <w:unhideWhenUsed/>
    <w:rsid w:val="009C71A9"/>
    <w:pPr>
      <w:tabs>
        <w:tab w:val="center" w:pos="4536"/>
        <w:tab w:val="right" w:pos="9072"/>
      </w:tabs>
    </w:pPr>
  </w:style>
  <w:style w:type="character" w:customStyle="1" w:styleId="NagwekZnak">
    <w:name w:val="Nagłówek Znak"/>
    <w:basedOn w:val="Domylnaczcionkaakapitu"/>
    <w:link w:val="Nagwek"/>
    <w:uiPriority w:val="99"/>
    <w:rsid w:val="009C71A9"/>
    <w:rPr>
      <w:rFonts w:ascii="Calibri" w:eastAsia="Calibri" w:hAnsi="Calibri" w:cs="Calibri"/>
      <w:kern w:val="0"/>
      <w:sz w:val="22"/>
      <w:szCs w:val="22"/>
      <w14:ligatures w14:val="none"/>
    </w:rPr>
  </w:style>
  <w:style w:type="paragraph" w:styleId="Stopka">
    <w:name w:val="footer"/>
    <w:basedOn w:val="Normalny"/>
    <w:link w:val="StopkaZnak"/>
    <w:uiPriority w:val="99"/>
    <w:unhideWhenUsed/>
    <w:rsid w:val="009C71A9"/>
    <w:pPr>
      <w:tabs>
        <w:tab w:val="center" w:pos="4536"/>
        <w:tab w:val="right" w:pos="9072"/>
      </w:tabs>
    </w:pPr>
  </w:style>
  <w:style w:type="character" w:customStyle="1" w:styleId="StopkaZnak">
    <w:name w:val="Stopka Znak"/>
    <w:basedOn w:val="Domylnaczcionkaakapitu"/>
    <w:link w:val="Stopka"/>
    <w:uiPriority w:val="99"/>
    <w:rsid w:val="009C71A9"/>
    <w:rPr>
      <w:rFonts w:ascii="Calibri" w:eastAsia="Calibri" w:hAnsi="Calibri" w:cs="Calibri"/>
      <w:kern w:val="0"/>
      <w:sz w:val="22"/>
      <w:szCs w:val="22"/>
      <w14:ligatures w14:val="none"/>
    </w:rPr>
  </w:style>
  <w:style w:type="paragraph" w:styleId="Tekstpodstawowy">
    <w:name w:val="Body Text"/>
    <w:basedOn w:val="Normalny"/>
    <w:link w:val="TekstpodstawowyZnak"/>
    <w:uiPriority w:val="1"/>
    <w:qFormat/>
    <w:rsid w:val="009C71A9"/>
  </w:style>
  <w:style w:type="character" w:customStyle="1" w:styleId="TekstpodstawowyZnak">
    <w:name w:val="Tekst podstawowy Znak"/>
    <w:basedOn w:val="Domylnaczcionkaakapitu"/>
    <w:link w:val="Tekstpodstawowy"/>
    <w:uiPriority w:val="1"/>
    <w:rsid w:val="009C71A9"/>
    <w:rPr>
      <w:rFonts w:ascii="Calibri" w:eastAsia="Calibri" w:hAnsi="Calibri" w:cs="Calibri"/>
      <w:kern w:val="0"/>
      <w:sz w:val="22"/>
      <w:szCs w:val="22"/>
      <w14:ligatures w14:val="none"/>
    </w:rPr>
  </w:style>
  <w:style w:type="table" w:styleId="Tabela-Siatka">
    <w:name w:val="Table Grid"/>
    <w:basedOn w:val="Standardowy"/>
    <w:uiPriority w:val="39"/>
    <w:rsid w:val="00B348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B3480D"/>
    <w:rPr>
      <w:color w:val="467886" w:themeColor="hyperlink"/>
      <w:u w:val="single"/>
    </w:rPr>
  </w:style>
  <w:style w:type="character" w:styleId="Nierozpoznanawzmianka">
    <w:name w:val="Unresolved Mention"/>
    <w:basedOn w:val="Domylnaczcionkaakapitu"/>
    <w:uiPriority w:val="99"/>
    <w:semiHidden/>
    <w:unhideWhenUsed/>
    <w:rsid w:val="00B348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5045060">
      <w:bodyDiv w:val="1"/>
      <w:marLeft w:val="0"/>
      <w:marRight w:val="0"/>
      <w:marTop w:val="0"/>
      <w:marBottom w:val="0"/>
      <w:divBdr>
        <w:top w:val="none" w:sz="0" w:space="0" w:color="auto"/>
        <w:left w:val="none" w:sz="0" w:space="0" w:color="auto"/>
        <w:bottom w:val="none" w:sz="0" w:space="0" w:color="auto"/>
        <w:right w:val="none" w:sz="0" w:space="0" w:color="auto"/>
      </w:divBdr>
    </w:div>
    <w:div w:id="116713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ournals.viamedica.pl/forum_medycyny_rodzinnej/article/view/47683/34973" TargetMode="External"/><Relationship Id="rId18" Type="http://schemas.openxmlformats.org/officeDocument/2006/relationships/hyperlink" Target="https://doi.org/10.5114/jhi.2024.141201" TargetMode="External"/><Relationship Id="rId26" Type="http://schemas.openxmlformats.org/officeDocument/2006/relationships/hyperlink" Target="https://www.facebook.com/ncez.nizp/posts/pfbid02HopF7u87y8NNyYajUDCLEen4Ux7WKgK9Xbg7bV1joP8s1oE7YdH6c29at5U8ibuxl" TargetMode="External"/><Relationship Id="rId3" Type="http://schemas.openxmlformats.org/officeDocument/2006/relationships/settings" Target="settings.xml"/><Relationship Id="rId21" Type="http://schemas.openxmlformats.org/officeDocument/2006/relationships/image" Target="media/image3.gif"/><Relationship Id="rId7" Type="http://schemas.openxmlformats.org/officeDocument/2006/relationships/hyperlink" Target="https://ncez.pzh.gov.pl/abc-zywienia/wykorzystanie-indeksu-i-ladunku-glikemicznego-w-praktyce/" TargetMode="External"/><Relationship Id="rId12" Type="http://schemas.openxmlformats.org/officeDocument/2006/relationships/hyperlink" Target="https://doi.org/10.1093/ajcn/nqab233" TargetMode="External"/><Relationship Id="rId17" Type="http://schemas.openxmlformats.org/officeDocument/2006/relationships/hyperlink" Target="https://doi.org/10.1016/j.physbeh.2020.113123" TargetMode="External"/><Relationship Id="rId25" Type="http://schemas.openxmlformats.org/officeDocument/2006/relationships/image" Target="media/image7.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ncez.pzh.gov.pl/abc-zywienia/bialko-w-diecie-sportowca/" TargetMode="External"/><Relationship Id="rId20" Type="http://schemas.openxmlformats.org/officeDocument/2006/relationships/image" Target="media/image2.png"/><Relationship Id="rId29" Type="http://schemas.openxmlformats.org/officeDocument/2006/relationships/hyperlink" Target="https://www.instagram.com/p/DGxYkf9M4w3/"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ncez.pzh.gov.pl/abc-zywienia/talerz-zdrowego-zywienia/" TargetMode="External"/><Relationship Id="rId24" Type="http://schemas.openxmlformats.org/officeDocument/2006/relationships/image" Target="media/image6.gif"/><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ncez.pzh.gov.pl/abc-zywienia/zasady-zdrowego-zywienia/bialko-rola-w-organizmie-zapotrzebowanie-i-dobre-zrodla-pokarmowe/" TargetMode="External"/><Relationship Id="rId23" Type="http://schemas.openxmlformats.org/officeDocument/2006/relationships/image" Target="media/image5.gif"/><Relationship Id="rId28" Type="http://schemas.openxmlformats.org/officeDocument/2006/relationships/image" Target="media/image9.jpeg"/><Relationship Id="rId10" Type="http://schemas.openxmlformats.org/officeDocument/2006/relationships/hyperlink" Target="https://ncez.pzh.gov.pl/wp-content/uploads/2024/03/zalecenia_dietetycy_cukrzyca-typu-2.pdf" TargetMode="External"/><Relationship Id="rId19" Type="http://schemas.openxmlformats.org/officeDocument/2006/relationships/hyperlink" Target="https://doi.org/10.1093/advances/nmy037" TargetMode="External"/><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ncez.pzh.gov.pl/wp-content/uploads/2024/03/zalecenia_dietetycy_insulinoopornosc-1.pdf" TargetMode="External"/><Relationship Id="rId14" Type="http://schemas.openxmlformats.org/officeDocument/2006/relationships/hyperlink" Target="https://ncez.pzh.gov.pl/abc-zywienia/dietetyka-sportowa/produkty-proteinowe-czy-warto-wybierac-zamienniki-ze-zwiekszona-iloscia-bialka/" TargetMode="External"/><Relationship Id="rId22" Type="http://schemas.openxmlformats.org/officeDocument/2006/relationships/image" Target="media/image4.gif"/><Relationship Id="rId27" Type="http://schemas.openxmlformats.org/officeDocument/2006/relationships/image" Target="media/image8.png"/><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3626</Words>
  <Characters>21759</Characters>
  <Application>Microsoft Office Word</Application>
  <DocSecurity>4</DocSecurity>
  <Lines>181</Lines>
  <Paragraphs>50</Paragraphs>
  <ScaleCrop>false</ScaleCrop>
  <Company/>
  <LinksUpToDate>false</LinksUpToDate>
  <CharactersWithSpaces>25335</CharactersWithSpaces>
  <SharedDoc>false</SharedDoc>
  <HLinks>
    <vt:vector size="84" baseType="variant">
      <vt:variant>
        <vt:i4>5767187</vt:i4>
      </vt:variant>
      <vt:variant>
        <vt:i4>39</vt:i4>
      </vt:variant>
      <vt:variant>
        <vt:i4>0</vt:i4>
      </vt:variant>
      <vt:variant>
        <vt:i4>5</vt:i4>
      </vt:variant>
      <vt:variant>
        <vt:lpwstr>https://www.instagram.com/p/DGxYkf9M4w3/</vt:lpwstr>
      </vt:variant>
      <vt:variant>
        <vt:lpwstr/>
      </vt:variant>
      <vt:variant>
        <vt:i4>4980817</vt:i4>
      </vt:variant>
      <vt:variant>
        <vt:i4>36</vt:i4>
      </vt:variant>
      <vt:variant>
        <vt:i4>0</vt:i4>
      </vt:variant>
      <vt:variant>
        <vt:i4>5</vt:i4>
      </vt:variant>
      <vt:variant>
        <vt:lpwstr>https://www.facebook.com/ncez.nizp/posts/pfbid02HopF7u87y8NNyYajUDCLEen4Ux7WKgK9Xbg7bV1joP8s1oE7YdH6c29at5U8ibuxl</vt:lpwstr>
      </vt:variant>
      <vt:variant>
        <vt:lpwstr/>
      </vt:variant>
      <vt:variant>
        <vt:i4>2818103</vt:i4>
      </vt:variant>
      <vt:variant>
        <vt:i4>33</vt:i4>
      </vt:variant>
      <vt:variant>
        <vt:i4>0</vt:i4>
      </vt:variant>
      <vt:variant>
        <vt:i4>5</vt:i4>
      </vt:variant>
      <vt:variant>
        <vt:lpwstr>https://doi.org/10.1093/advances/nmy037</vt:lpwstr>
      </vt:variant>
      <vt:variant>
        <vt:lpwstr/>
      </vt:variant>
      <vt:variant>
        <vt:i4>6553716</vt:i4>
      </vt:variant>
      <vt:variant>
        <vt:i4>30</vt:i4>
      </vt:variant>
      <vt:variant>
        <vt:i4>0</vt:i4>
      </vt:variant>
      <vt:variant>
        <vt:i4>5</vt:i4>
      </vt:variant>
      <vt:variant>
        <vt:lpwstr>https://doi.org/10.5114/jhi.2024.141201</vt:lpwstr>
      </vt:variant>
      <vt:variant>
        <vt:lpwstr/>
      </vt:variant>
      <vt:variant>
        <vt:i4>6029339</vt:i4>
      </vt:variant>
      <vt:variant>
        <vt:i4>27</vt:i4>
      </vt:variant>
      <vt:variant>
        <vt:i4>0</vt:i4>
      </vt:variant>
      <vt:variant>
        <vt:i4>5</vt:i4>
      </vt:variant>
      <vt:variant>
        <vt:lpwstr>https://doi.org/10.1016/j.physbeh.2020.113123</vt:lpwstr>
      </vt:variant>
      <vt:variant>
        <vt:lpwstr/>
      </vt:variant>
      <vt:variant>
        <vt:i4>7798886</vt:i4>
      </vt:variant>
      <vt:variant>
        <vt:i4>24</vt:i4>
      </vt:variant>
      <vt:variant>
        <vt:i4>0</vt:i4>
      </vt:variant>
      <vt:variant>
        <vt:i4>5</vt:i4>
      </vt:variant>
      <vt:variant>
        <vt:lpwstr>https://ncez.pzh.gov.pl/abc-zywienia/bialko-w-diecie-sportowca/</vt:lpwstr>
      </vt:variant>
      <vt:variant>
        <vt:lpwstr/>
      </vt:variant>
      <vt:variant>
        <vt:i4>1572957</vt:i4>
      </vt:variant>
      <vt:variant>
        <vt:i4>21</vt:i4>
      </vt:variant>
      <vt:variant>
        <vt:i4>0</vt:i4>
      </vt:variant>
      <vt:variant>
        <vt:i4>5</vt:i4>
      </vt:variant>
      <vt:variant>
        <vt:lpwstr>https://ncez.pzh.gov.pl/abc-zywienia/zasady-zdrowego-zywienia/bialko-rola-w-organizmie-zapotrzebowanie-i-dobre-zrodla-pokarmowe/</vt:lpwstr>
      </vt:variant>
      <vt:variant>
        <vt:lpwstr/>
      </vt:variant>
      <vt:variant>
        <vt:i4>2555963</vt:i4>
      </vt:variant>
      <vt:variant>
        <vt:i4>18</vt:i4>
      </vt:variant>
      <vt:variant>
        <vt:i4>0</vt:i4>
      </vt:variant>
      <vt:variant>
        <vt:i4>5</vt:i4>
      </vt:variant>
      <vt:variant>
        <vt:lpwstr>https://ncez.pzh.gov.pl/abc-zywienia/dietetyka-sportowa/produkty-proteinowe-czy-warto-wybierac-zamienniki-ze-zwiekszona-iloscia-bialka/</vt:lpwstr>
      </vt:variant>
      <vt:variant>
        <vt:lpwstr/>
      </vt:variant>
      <vt:variant>
        <vt:i4>1376348</vt:i4>
      </vt:variant>
      <vt:variant>
        <vt:i4>15</vt:i4>
      </vt:variant>
      <vt:variant>
        <vt:i4>0</vt:i4>
      </vt:variant>
      <vt:variant>
        <vt:i4>5</vt:i4>
      </vt:variant>
      <vt:variant>
        <vt:lpwstr>https://journals.viamedica.pl/forum_medycyny_rodzinnej/article/view/47683/34973</vt:lpwstr>
      </vt:variant>
      <vt:variant>
        <vt:lpwstr/>
      </vt:variant>
      <vt:variant>
        <vt:i4>1048660</vt:i4>
      </vt:variant>
      <vt:variant>
        <vt:i4>12</vt:i4>
      </vt:variant>
      <vt:variant>
        <vt:i4>0</vt:i4>
      </vt:variant>
      <vt:variant>
        <vt:i4>5</vt:i4>
      </vt:variant>
      <vt:variant>
        <vt:lpwstr>https://doi.org/10.1093/ajcn/nqab233</vt:lpwstr>
      </vt:variant>
      <vt:variant>
        <vt:lpwstr/>
      </vt:variant>
      <vt:variant>
        <vt:i4>6684772</vt:i4>
      </vt:variant>
      <vt:variant>
        <vt:i4>9</vt:i4>
      </vt:variant>
      <vt:variant>
        <vt:i4>0</vt:i4>
      </vt:variant>
      <vt:variant>
        <vt:i4>5</vt:i4>
      </vt:variant>
      <vt:variant>
        <vt:lpwstr>https://ncez.pzh.gov.pl/abc-zywienia/talerz-zdrowego-zywienia/</vt:lpwstr>
      </vt:variant>
      <vt:variant>
        <vt:lpwstr/>
      </vt:variant>
      <vt:variant>
        <vt:i4>3080237</vt:i4>
      </vt:variant>
      <vt:variant>
        <vt:i4>6</vt:i4>
      </vt:variant>
      <vt:variant>
        <vt:i4>0</vt:i4>
      </vt:variant>
      <vt:variant>
        <vt:i4>5</vt:i4>
      </vt:variant>
      <vt:variant>
        <vt:lpwstr>https://ncez.pzh.gov.pl/wp-content/uploads/2024/03/zalecenia_dietetycy_cukrzyca-typu-2.pdf</vt:lpwstr>
      </vt:variant>
      <vt:variant>
        <vt:lpwstr/>
      </vt:variant>
      <vt:variant>
        <vt:i4>5832707</vt:i4>
      </vt:variant>
      <vt:variant>
        <vt:i4>3</vt:i4>
      </vt:variant>
      <vt:variant>
        <vt:i4>0</vt:i4>
      </vt:variant>
      <vt:variant>
        <vt:i4>5</vt:i4>
      </vt:variant>
      <vt:variant>
        <vt:lpwstr>https://ncez.pzh.gov.pl/wp-content/uploads/2024/03/zalecenia_dietetycy_insulinoopornosc-1.pdf</vt:lpwstr>
      </vt:variant>
      <vt:variant>
        <vt:lpwstr/>
      </vt:variant>
      <vt:variant>
        <vt:i4>2293797</vt:i4>
      </vt:variant>
      <vt:variant>
        <vt:i4>0</vt:i4>
      </vt:variant>
      <vt:variant>
        <vt:i4>0</vt:i4>
      </vt:variant>
      <vt:variant>
        <vt:i4>5</vt:i4>
      </vt:variant>
      <vt:variant>
        <vt:lpwstr>https://ncez.pzh.gov.pl/abc-zywienia/wykorzystanie-indeksu-i-ladunku-glikemicznego-w-praktyce/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Kaczorek Monika</dc:creator>
  <cp:keywords/>
  <dc:description/>
  <cp:lastModifiedBy>Kondracka Wanda</cp:lastModifiedBy>
  <cp:revision>2</cp:revision>
  <dcterms:created xsi:type="dcterms:W3CDTF">2025-05-27T11:46:00Z</dcterms:created>
  <dcterms:modified xsi:type="dcterms:W3CDTF">2025-05-27T11:46:00Z</dcterms:modified>
</cp:coreProperties>
</file>