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CC" w:rsidRPr="002404A5" w:rsidRDefault="001216CC" w:rsidP="008E2DB6">
      <w:pPr>
        <w:spacing w:line="240" w:lineRule="auto"/>
        <w:rPr>
          <w:rFonts w:asciiTheme="minorHAnsi" w:hAnsiTheme="minorHAnsi" w:cstheme="minorHAnsi"/>
          <w:b/>
          <w:sz w:val="20"/>
          <w:szCs w:val="20"/>
        </w:rPr>
      </w:pPr>
      <w:bookmarkStart w:id="0" w:name="_GoBack"/>
      <w:bookmarkEnd w:id="0"/>
      <w:r w:rsidRPr="002404A5">
        <w:rPr>
          <w:rFonts w:asciiTheme="minorHAnsi" w:hAnsiTheme="minorHAnsi" w:cstheme="minorHAnsi"/>
          <w:b/>
          <w:sz w:val="20"/>
          <w:szCs w:val="20"/>
        </w:rPr>
        <w:t xml:space="preserve">Usługa kolokacji infrastruktury do replikacji backupu wykonywanego </w:t>
      </w:r>
      <w:r w:rsidR="00E36918" w:rsidRPr="002404A5">
        <w:rPr>
          <w:rFonts w:asciiTheme="minorHAnsi" w:hAnsiTheme="minorHAnsi" w:cstheme="minorHAnsi"/>
          <w:b/>
          <w:sz w:val="20"/>
          <w:szCs w:val="20"/>
        </w:rPr>
        <w:t>w oparciu o produkt DataDomain.</w:t>
      </w:r>
    </w:p>
    <w:p w:rsidR="001216CC" w:rsidRDefault="001216CC" w:rsidP="008E2DB6">
      <w:pPr>
        <w:spacing w:line="240" w:lineRule="auto"/>
        <w:rPr>
          <w:rFonts w:asciiTheme="minorHAnsi" w:hAnsiTheme="minorHAnsi" w:cstheme="minorHAnsi"/>
          <w:sz w:val="20"/>
          <w:szCs w:val="20"/>
        </w:rPr>
      </w:pPr>
    </w:p>
    <w:p w:rsidR="00396AFF" w:rsidRDefault="00FB5846" w:rsidP="008E2DB6">
      <w:pPr>
        <w:spacing w:line="240" w:lineRule="auto"/>
        <w:rPr>
          <w:rFonts w:asciiTheme="minorHAnsi" w:hAnsiTheme="minorHAnsi" w:cstheme="minorHAnsi"/>
          <w:sz w:val="20"/>
          <w:szCs w:val="20"/>
        </w:rPr>
      </w:pPr>
      <w:r>
        <w:rPr>
          <w:rFonts w:asciiTheme="minorHAnsi" w:hAnsiTheme="minorHAnsi" w:cstheme="minorHAnsi"/>
          <w:sz w:val="20"/>
          <w:szCs w:val="20"/>
        </w:rPr>
        <w:t>U</w:t>
      </w:r>
      <w:r w:rsidR="008E2DB6">
        <w:rPr>
          <w:rFonts w:asciiTheme="minorHAnsi" w:hAnsiTheme="minorHAnsi" w:cstheme="minorHAnsi"/>
          <w:sz w:val="20"/>
          <w:szCs w:val="20"/>
        </w:rPr>
        <w:t xml:space="preserve">sługa </w:t>
      </w:r>
      <w:r w:rsidR="00981387">
        <w:rPr>
          <w:rFonts w:asciiTheme="minorHAnsi" w:hAnsiTheme="minorHAnsi" w:cstheme="minorHAnsi"/>
          <w:sz w:val="20"/>
          <w:szCs w:val="20"/>
        </w:rPr>
        <w:t xml:space="preserve">polega na </w:t>
      </w:r>
      <w:r w:rsidR="008E2DB6">
        <w:rPr>
          <w:rFonts w:asciiTheme="minorHAnsi" w:hAnsiTheme="minorHAnsi" w:cstheme="minorHAnsi"/>
          <w:sz w:val="20"/>
          <w:szCs w:val="20"/>
        </w:rPr>
        <w:t xml:space="preserve">kolokacji </w:t>
      </w:r>
      <w:r w:rsidR="00981387">
        <w:rPr>
          <w:rFonts w:asciiTheme="minorHAnsi" w:hAnsiTheme="minorHAnsi" w:cstheme="minorHAnsi"/>
          <w:sz w:val="20"/>
          <w:szCs w:val="20"/>
        </w:rPr>
        <w:t xml:space="preserve">przez </w:t>
      </w:r>
      <w:r w:rsidR="00613A4A">
        <w:rPr>
          <w:rFonts w:asciiTheme="minorHAnsi" w:hAnsiTheme="minorHAnsi" w:cstheme="minorHAnsi"/>
          <w:sz w:val="20"/>
          <w:szCs w:val="20"/>
        </w:rPr>
        <w:t xml:space="preserve">okres 36 miesięcy </w:t>
      </w:r>
      <w:r w:rsidR="002404A5">
        <w:rPr>
          <w:rFonts w:asciiTheme="minorHAnsi" w:hAnsiTheme="minorHAnsi" w:cstheme="minorHAnsi"/>
          <w:sz w:val="20"/>
          <w:szCs w:val="20"/>
        </w:rPr>
        <w:t xml:space="preserve">od dnia 1 maja 2025 r. </w:t>
      </w:r>
      <w:r w:rsidR="008E2DB6">
        <w:rPr>
          <w:rFonts w:asciiTheme="minorHAnsi" w:hAnsiTheme="minorHAnsi" w:cstheme="minorHAnsi"/>
          <w:sz w:val="20"/>
          <w:szCs w:val="20"/>
        </w:rPr>
        <w:t xml:space="preserve">infrastruktury </w:t>
      </w:r>
      <w:r w:rsidR="00613A4A">
        <w:rPr>
          <w:rFonts w:asciiTheme="minorHAnsi" w:hAnsiTheme="minorHAnsi" w:cstheme="minorHAnsi"/>
          <w:sz w:val="20"/>
          <w:szCs w:val="20"/>
        </w:rPr>
        <w:t xml:space="preserve">o pojemności </w:t>
      </w:r>
      <w:r w:rsidR="00613A4A" w:rsidRPr="00613A4A">
        <w:rPr>
          <w:rFonts w:asciiTheme="minorHAnsi" w:hAnsiTheme="minorHAnsi" w:cstheme="minorHAnsi"/>
          <w:sz w:val="20"/>
          <w:szCs w:val="20"/>
        </w:rPr>
        <w:t>co najmniej 32TB powierzchni „użytkowej”</w:t>
      </w:r>
      <w:r w:rsidR="00613A4A">
        <w:rPr>
          <w:rFonts w:asciiTheme="minorHAnsi" w:hAnsiTheme="minorHAnsi" w:cstheme="minorHAnsi"/>
          <w:sz w:val="20"/>
          <w:szCs w:val="20"/>
        </w:rPr>
        <w:t xml:space="preserve"> (</w:t>
      </w:r>
      <w:r w:rsidR="00613A4A" w:rsidRPr="00613A4A">
        <w:rPr>
          <w:rFonts w:asciiTheme="minorHAnsi" w:hAnsiTheme="minorHAnsi" w:cstheme="minorHAnsi"/>
          <w:sz w:val="20"/>
          <w:szCs w:val="20"/>
        </w:rPr>
        <w:t>powierzchni dedykowanej  do przechowywania deduplikatów</w:t>
      </w:r>
      <w:r w:rsidR="00613A4A">
        <w:rPr>
          <w:rFonts w:asciiTheme="minorHAnsi" w:hAnsiTheme="minorHAnsi" w:cstheme="minorHAnsi"/>
          <w:sz w:val="20"/>
          <w:szCs w:val="20"/>
        </w:rPr>
        <w:t>)</w:t>
      </w:r>
      <w:r w:rsidR="00613A4A" w:rsidRPr="00613A4A">
        <w:rPr>
          <w:rFonts w:asciiTheme="minorHAnsi" w:hAnsiTheme="minorHAnsi" w:cstheme="minorHAnsi"/>
          <w:sz w:val="20"/>
          <w:szCs w:val="20"/>
        </w:rPr>
        <w:t xml:space="preserve"> </w:t>
      </w:r>
      <w:r w:rsidR="00981387">
        <w:rPr>
          <w:rFonts w:asciiTheme="minorHAnsi" w:hAnsiTheme="minorHAnsi" w:cstheme="minorHAnsi"/>
          <w:sz w:val="20"/>
          <w:szCs w:val="20"/>
        </w:rPr>
        <w:t xml:space="preserve">ze wszystkimi niezbędnymi </w:t>
      </w:r>
      <w:r w:rsidR="000139FE">
        <w:rPr>
          <w:rFonts w:asciiTheme="minorHAnsi" w:hAnsiTheme="minorHAnsi" w:cstheme="minorHAnsi"/>
          <w:sz w:val="20"/>
          <w:szCs w:val="20"/>
        </w:rPr>
        <w:t>e</w:t>
      </w:r>
      <w:r w:rsidR="00981387">
        <w:rPr>
          <w:rFonts w:asciiTheme="minorHAnsi" w:hAnsiTheme="minorHAnsi" w:cstheme="minorHAnsi"/>
          <w:sz w:val="20"/>
          <w:szCs w:val="20"/>
        </w:rPr>
        <w:t xml:space="preserve">lementami </w:t>
      </w:r>
      <w:r w:rsidR="008E2DB6">
        <w:rPr>
          <w:rFonts w:asciiTheme="minorHAnsi" w:hAnsiTheme="minorHAnsi" w:cstheme="minorHAnsi"/>
          <w:sz w:val="20"/>
          <w:szCs w:val="20"/>
        </w:rPr>
        <w:t xml:space="preserve">do replikacji danych </w:t>
      </w:r>
      <w:r w:rsidR="00427FF2">
        <w:rPr>
          <w:rFonts w:asciiTheme="minorHAnsi" w:hAnsiTheme="minorHAnsi" w:cstheme="minorHAnsi"/>
          <w:sz w:val="20"/>
          <w:szCs w:val="20"/>
        </w:rPr>
        <w:t xml:space="preserve">z </w:t>
      </w:r>
      <w:r w:rsidR="001216CC">
        <w:rPr>
          <w:rFonts w:asciiTheme="minorHAnsi" w:hAnsiTheme="minorHAnsi" w:cstheme="minorHAnsi"/>
          <w:sz w:val="20"/>
          <w:szCs w:val="20"/>
        </w:rPr>
        <w:t xml:space="preserve">urządzenia </w:t>
      </w:r>
      <w:r w:rsidR="00310BEE">
        <w:rPr>
          <w:rFonts w:asciiTheme="minorHAnsi" w:hAnsiTheme="minorHAnsi" w:cstheme="minorHAnsi"/>
          <w:sz w:val="20"/>
          <w:szCs w:val="20"/>
        </w:rPr>
        <w:t xml:space="preserve">Dell EMC </w:t>
      </w:r>
      <w:r w:rsidR="001216CC">
        <w:rPr>
          <w:rFonts w:asciiTheme="minorHAnsi" w:hAnsiTheme="minorHAnsi" w:cstheme="minorHAnsi"/>
          <w:sz w:val="20"/>
          <w:szCs w:val="20"/>
        </w:rPr>
        <w:t xml:space="preserve">DataDomain </w:t>
      </w:r>
      <w:r w:rsidR="00310BEE">
        <w:rPr>
          <w:rFonts w:asciiTheme="minorHAnsi" w:hAnsiTheme="minorHAnsi" w:cstheme="minorHAnsi"/>
          <w:sz w:val="20"/>
          <w:szCs w:val="20"/>
        </w:rPr>
        <w:t>DD</w:t>
      </w:r>
      <w:r w:rsidR="001216CC">
        <w:rPr>
          <w:rFonts w:asciiTheme="minorHAnsi" w:hAnsiTheme="minorHAnsi" w:cstheme="minorHAnsi"/>
          <w:sz w:val="20"/>
          <w:szCs w:val="20"/>
        </w:rPr>
        <w:t>6</w:t>
      </w:r>
      <w:r w:rsidR="00FD7378">
        <w:rPr>
          <w:rFonts w:asciiTheme="minorHAnsi" w:hAnsiTheme="minorHAnsi" w:cstheme="minorHAnsi"/>
          <w:sz w:val="20"/>
          <w:szCs w:val="20"/>
        </w:rPr>
        <w:t>4</w:t>
      </w:r>
      <w:r w:rsidR="001216CC">
        <w:rPr>
          <w:rFonts w:asciiTheme="minorHAnsi" w:hAnsiTheme="minorHAnsi" w:cstheme="minorHAnsi"/>
          <w:sz w:val="20"/>
          <w:szCs w:val="20"/>
        </w:rPr>
        <w:t>00 posiadanego przez Zamawiającego</w:t>
      </w:r>
      <w:r w:rsidR="00396AFF">
        <w:rPr>
          <w:rFonts w:asciiTheme="minorHAnsi" w:hAnsiTheme="minorHAnsi" w:cstheme="minorHAnsi"/>
          <w:sz w:val="20"/>
          <w:szCs w:val="20"/>
        </w:rPr>
        <w:t xml:space="preserve">. </w:t>
      </w:r>
    </w:p>
    <w:p w:rsidR="00E36918" w:rsidRDefault="00E36918" w:rsidP="008E2DB6">
      <w:pPr>
        <w:spacing w:line="240" w:lineRule="auto"/>
        <w:rPr>
          <w:rFonts w:asciiTheme="minorHAnsi" w:hAnsiTheme="minorHAnsi" w:cstheme="minorHAnsi"/>
          <w:sz w:val="20"/>
          <w:szCs w:val="20"/>
        </w:rPr>
      </w:pP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Replikacja musi się odbywać w trybie asynchronicznym oraz bezpośrednio (bez pośrednictwa dodatkowych modułów). Transmitowane mogą być tylko te fragmenty danych (bloki), które nie znajdują się na docelowym urządzeniu, rozwiązanie replikacyjne nie powinno wymagać, aby obszar, na który dane są replikowane był większy od obszaru źródłowego (replikowanego) w przypadku schematu „jeden do jednego” – weryfikacja na podstawie ogólnie dostępnej dokumentacji producenta oraz zaleceń.</w:t>
      </w:r>
    </w:p>
    <w:p w:rsidR="005C0135" w:rsidRDefault="005C0135" w:rsidP="008E2DB6">
      <w:pPr>
        <w:spacing w:line="240" w:lineRule="auto"/>
        <w:rPr>
          <w:rFonts w:asciiTheme="minorHAnsi" w:hAnsiTheme="minorHAnsi" w:cstheme="minorHAnsi"/>
          <w:sz w:val="20"/>
          <w:szCs w:val="20"/>
        </w:rPr>
      </w:pP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Usługa kolokacji infrastruktury musi uwzględnić wszystkie niezbędne elementy i spełniać następujące wymagania: </w:t>
      </w:r>
    </w:p>
    <w:p w:rsidR="008E2DB6" w:rsidRDefault="008E2DB6" w:rsidP="008E2DB6">
      <w:pPr>
        <w:pStyle w:val="Akapitzlist"/>
        <w:numPr>
          <w:ilvl w:val="0"/>
          <w:numId w:val="1"/>
        </w:numPr>
        <w:spacing w:line="240" w:lineRule="auto"/>
        <w:rPr>
          <w:rFonts w:asciiTheme="minorHAnsi" w:hAnsiTheme="minorHAnsi" w:cstheme="minorHAnsi"/>
          <w:sz w:val="20"/>
          <w:szCs w:val="20"/>
        </w:rPr>
      </w:pPr>
      <w:r>
        <w:rPr>
          <w:rFonts w:asciiTheme="minorHAnsi" w:hAnsiTheme="minorHAnsi" w:cstheme="minorHAnsi"/>
          <w:sz w:val="20"/>
          <w:szCs w:val="20"/>
        </w:rPr>
        <w:t xml:space="preserve">kolokacja w </w:t>
      </w:r>
      <w:r w:rsidR="00826C52">
        <w:rPr>
          <w:rFonts w:asciiTheme="minorHAnsi" w:hAnsiTheme="minorHAnsi" w:cstheme="minorHAnsi"/>
          <w:sz w:val="20"/>
          <w:szCs w:val="20"/>
        </w:rPr>
        <w:t>Centrum Przetwarzania Danych</w:t>
      </w:r>
    </w:p>
    <w:p w:rsidR="00523042"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Poziom dostępności usługi</w:t>
      </w:r>
      <w:r w:rsidR="005A66AA">
        <w:rPr>
          <w:rFonts w:asciiTheme="minorHAnsi" w:hAnsiTheme="minorHAnsi" w:cstheme="minorHAnsi"/>
          <w:sz w:val="20"/>
          <w:szCs w:val="20"/>
        </w:rPr>
        <w:t xml:space="preserve"> (SLA)</w:t>
      </w:r>
      <w:r>
        <w:rPr>
          <w:rFonts w:asciiTheme="minorHAnsi" w:hAnsiTheme="minorHAnsi" w:cstheme="minorHAnsi"/>
          <w:sz w:val="20"/>
          <w:szCs w:val="20"/>
        </w:rPr>
        <w:t xml:space="preserve">: </w:t>
      </w:r>
    </w:p>
    <w:p w:rsidR="00523042" w:rsidRDefault="00523042" w:rsidP="00523042">
      <w:pPr>
        <w:spacing w:line="240" w:lineRule="auto"/>
        <w:ind w:firstLine="708"/>
        <w:rPr>
          <w:rFonts w:asciiTheme="minorHAnsi" w:hAnsiTheme="minorHAnsi" w:cstheme="minorHAnsi"/>
          <w:sz w:val="20"/>
          <w:szCs w:val="20"/>
        </w:rPr>
      </w:pPr>
      <w:r>
        <w:rPr>
          <w:rFonts w:asciiTheme="minorHAnsi" w:hAnsiTheme="minorHAnsi" w:cstheme="minorHAnsi"/>
          <w:sz w:val="20"/>
          <w:szCs w:val="20"/>
        </w:rPr>
        <w:t>Z</w:t>
      </w:r>
      <w:r w:rsidR="008E2DB6">
        <w:rPr>
          <w:rFonts w:asciiTheme="minorHAnsi" w:hAnsiTheme="minorHAnsi" w:cstheme="minorHAnsi"/>
          <w:sz w:val="20"/>
          <w:szCs w:val="20"/>
        </w:rPr>
        <w:t>asilanie</w:t>
      </w:r>
      <w:r>
        <w:rPr>
          <w:rFonts w:asciiTheme="minorHAnsi" w:hAnsiTheme="minorHAnsi" w:cstheme="minorHAnsi"/>
          <w:sz w:val="20"/>
          <w:szCs w:val="20"/>
        </w:rPr>
        <w:t>: minimum 99,98%</w:t>
      </w:r>
    </w:p>
    <w:p w:rsidR="008E2DB6" w:rsidRDefault="008E2DB6" w:rsidP="00523042">
      <w:pPr>
        <w:spacing w:line="240" w:lineRule="auto"/>
        <w:ind w:firstLine="708"/>
        <w:rPr>
          <w:rFonts w:asciiTheme="minorHAnsi" w:hAnsiTheme="minorHAnsi" w:cstheme="minorHAnsi"/>
          <w:sz w:val="20"/>
          <w:szCs w:val="20"/>
        </w:rPr>
      </w:pPr>
      <w:r>
        <w:rPr>
          <w:rFonts w:asciiTheme="minorHAnsi" w:hAnsiTheme="minorHAnsi" w:cstheme="minorHAnsi"/>
          <w:sz w:val="20"/>
          <w:szCs w:val="20"/>
        </w:rPr>
        <w:t xml:space="preserve">Internet: </w:t>
      </w:r>
      <w:r w:rsidR="008F1B64">
        <w:rPr>
          <w:rFonts w:asciiTheme="minorHAnsi" w:hAnsiTheme="minorHAnsi" w:cstheme="minorHAnsi"/>
          <w:sz w:val="20"/>
          <w:szCs w:val="20"/>
        </w:rPr>
        <w:t xml:space="preserve">minimum </w:t>
      </w:r>
      <w:r>
        <w:rPr>
          <w:rFonts w:asciiTheme="minorHAnsi" w:hAnsiTheme="minorHAnsi" w:cstheme="minorHAnsi"/>
          <w:sz w:val="20"/>
          <w:szCs w:val="20"/>
        </w:rPr>
        <w:t>99,98 %</w:t>
      </w:r>
    </w:p>
    <w:p w:rsidR="00C518BD" w:rsidRDefault="00C518BD" w:rsidP="00C518BD">
      <w:pPr>
        <w:spacing w:line="240" w:lineRule="auto"/>
        <w:rPr>
          <w:rFonts w:asciiTheme="minorHAnsi" w:hAnsiTheme="minorHAnsi" w:cstheme="minorHAnsi"/>
          <w:sz w:val="20"/>
          <w:szCs w:val="20"/>
        </w:rPr>
      </w:pPr>
      <w:r>
        <w:rPr>
          <w:rFonts w:asciiTheme="minorHAnsi" w:hAnsiTheme="minorHAnsi" w:cstheme="minorHAnsi"/>
          <w:sz w:val="20"/>
          <w:szCs w:val="20"/>
        </w:rPr>
        <w:t>Obiekt dedykowany dla CPD (brak innych najemców, konstrukcja dedykowana)</w:t>
      </w:r>
    </w:p>
    <w:p w:rsidR="00C518BD" w:rsidRDefault="00C518BD" w:rsidP="00C518BD">
      <w:pPr>
        <w:spacing w:line="240" w:lineRule="auto"/>
        <w:rPr>
          <w:rFonts w:asciiTheme="minorHAnsi" w:hAnsiTheme="minorHAnsi" w:cstheme="minorHAnsi"/>
          <w:sz w:val="20"/>
          <w:szCs w:val="20"/>
        </w:rPr>
      </w:pPr>
      <w:r w:rsidRPr="00C518BD">
        <w:rPr>
          <w:rFonts w:asciiTheme="minorHAnsi" w:hAnsiTheme="minorHAnsi" w:cstheme="minorHAnsi"/>
          <w:sz w:val="20"/>
          <w:szCs w:val="20"/>
        </w:rPr>
        <w:t>Zgodność z ISO 27001 (potwi</w:t>
      </w:r>
      <w:r w:rsidR="00FB5846">
        <w:rPr>
          <w:rFonts w:asciiTheme="minorHAnsi" w:hAnsiTheme="minorHAnsi" w:cstheme="minorHAnsi"/>
          <w:sz w:val="20"/>
          <w:szCs w:val="20"/>
        </w:rPr>
        <w:t>e</w:t>
      </w:r>
      <w:r w:rsidRPr="00C518BD">
        <w:rPr>
          <w:rFonts w:asciiTheme="minorHAnsi" w:hAnsiTheme="minorHAnsi" w:cstheme="minorHAnsi"/>
          <w:sz w:val="20"/>
          <w:szCs w:val="20"/>
        </w:rPr>
        <w:t>rdzona certyfikatem).</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Routing BGP4 - minimum 4 operatorów - pełna protekcja zasobów Internetu</w:t>
      </w:r>
    </w:p>
    <w:p w:rsidR="008E2DB6" w:rsidRDefault="00FB5846" w:rsidP="008E2DB6">
      <w:pPr>
        <w:spacing w:line="240" w:lineRule="auto"/>
        <w:rPr>
          <w:rFonts w:asciiTheme="minorHAnsi" w:hAnsiTheme="minorHAnsi" w:cstheme="minorHAnsi"/>
          <w:sz w:val="20"/>
          <w:szCs w:val="20"/>
        </w:rPr>
      </w:pPr>
      <w:r>
        <w:rPr>
          <w:rFonts w:asciiTheme="minorHAnsi" w:hAnsiTheme="minorHAnsi" w:cstheme="minorHAnsi"/>
          <w:sz w:val="20"/>
          <w:szCs w:val="20"/>
        </w:rPr>
        <w:t>Całod</w:t>
      </w:r>
      <w:r w:rsidR="008E2DB6">
        <w:rPr>
          <w:rFonts w:asciiTheme="minorHAnsi" w:hAnsiTheme="minorHAnsi" w:cstheme="minorHAnsi"/>
          <w:sz w:val="20"/>
          <w:szCs w:val="20"/>
        </w:rPr>
        <w:t>obowa</w:t>
      </w:r>
      <w:r>
        <w:rPr>
          <w:rFonts w:asciiTheme="minorHAnsi" w:hAnsiTheme="minorHAnsi" w:cstheme="minorHAnsi"/>
          <w:sz w:val="20"/>
          <w:szCs w:val="20"/>
        </w:rPr>
        <w:t xml:space="preserve"> ochrona i monitoring CCTV</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Gwarantowane zabezpieczenia - Zasilanie awaryjne, system ppoż, monitoring</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Gwarantowany czas reakcji na awarie zasilania/Internetu – </w:t>
      </w:r>
      <w:r w:rsidR="00792A21">
        <w:rPr>
          <w:rFonts w:asciiTheme="minorHAnsi" w:hAnsiTheme="minorHAnsi" w:cstheme="minorHAnsi"/>
          <w:sz w:val="20"/>
          <w:szCs w:val="20"/>
        </w:rPr>
        <w:t>nie dłuższy</w:t>
      </w:r>
      <w:r>
        <w:rPr>
          <w:rFonts w:asciiTheme="minorHAnsi" w:hAnsiTheme="minorHAnsi" w:cstheme="minorHAnsi"/>
          <w:sz w:val="20"/>
          <w:szCs w:val="20"/>
        </w:rPr>
        <w:t xml:space="preserve"> </w:t>
      </w:r>
      <w:r w:rsidR="00792A21">
        <w:rPr>
          <w:rFonts w:asciiTheme="minorHAnsi" w:hAnsiTheme="minorHAnsi" w:cstheme="minorHAnsi"/>
          <w:sz w:val="20"/>
          <w:szCs w:val="20"/>
        </w:rPr>
        <w:t xml:space="preserve">niż </w:t>
      </w:r>
      <w:r>
        <w:rPr>
          <w:rFonts w:asciiTheme="minorHAnsi" w:hAnsiTheme="minorHAnsi" w:cstheme="minorHAnsi"/>
          <w:sz w:val="20"/>
          <w:szCs w:val="20"/>
        </w:rPr>
        <w:t>0,5h w trybie 24/7/365</w:t>
      </w:r>
    </w:p>
    <w:p w:rsidR="00826C52" w:rsidRDefault="00826C52" w:rsidP="008E2DB6">
      <w:pPr>
        <w:spacing w:line="240" w:lineRule="auto"/>
        <w:rPr>
          <w:rFonts w:asciiTheme="minorHAnsi" w:hAnsiTheme="minorHAnsi" w:cstheme="minorHAnsi"/>
          <w:sz w:val="20"/>
          <w:szCs w:val="20"/>
        </w:rPr>
      </w:pPr>
      <w:r>
        <w:rPr>
          <w:rFonts w:asciiTheme="minorHAnsi" w:hAnsiTheme="minorHAnsi" w:cstheme="minorHAnsi"/>
          <w:sz w:val="20"/>
          <w:szCs w:val="20"/>
        </w:rPr>
        <w:t>Odle</w:t>
      </w:r>
      <w:r w:rsidR="00490467">
        <w:rPr>
          <w:rFonts w:asciiTheme="minorHAnsi" w:hAnsiTheme="minorHAnsi" w:cstheme="minorHAnsi"/>
          <w:sz w:val="20"/>
          <w:szCs w:val="20"/>
        </w:rPr>
        <w:t>głość minimum 100km – maksimum 5</w:t>
      </w:r>
      <w:r>
        <w:rPr>
          <w:rFonts w:asciiTheme="minorHAnsi" w:hAnsiTheme="minorHAnsi" w:cstheme="minorHAnsi"/>
          <w:sz w:val="20"/>
          <w:szCs w:val="20"/>
        </w:rPr>
        <w:t>00km od podstawowego centrum danych zamawiającego (Bydgoszcz)</w:t>
      </w:r>
    </w:p>
    <w:p w:rsidR="00826C52" w:rsidRDefault="00826C52"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Dostęp fizyczny </w:t>
      </w:r>
      <w:r w:rsidR="00613A4A">
        <w:rPr>
          <w:rFonts w:asciiTheme="minorHAnsi" w:hAnsiTheme="minorHAnsi" w:cstheme="minorHAnsi"/>
          <w:sz w:val="20"/>
          <w:szCs w:val="20"/>
        </w:rPr>
        <w:t>do zasobów zamawiającego w CPD</w:t>
      </w:r>
    </w:p>
    <w:p w:rsidR="008E2DB6" w:rsidRDefault="008E2DB6" w:rsidP="008E2DB6">
      <w:pPr>
        <w:pStyle w:val="Akapitzlist"/>
        <w:numPr>
          <w:ilvl w:val="0"/>
          <w:numId w:val="1"/>
        </w:numPr>
        <w:spacing w:line="240" w:lineRule="auto"/>
        <w:rPr>
          <w:rFonts w:asciiTheme="minorHAnsi" w:hAnsiTheme="minorHAnsi" w:cstheme="minorHAnsi"/>
          <w:sz w:val="20"/>
          <w:szCs w:val="20"/>
        </w:rPr>
      </w:pPr>
      <w:r>
        <w:rPr>
          <w:rFonts w:asciiTheme="minorHAnsi" w:hAnsiTheme="minorHAnsi" w:cstheme="minorHAnsi"/>
          <w:sz w:val="20"/>
          <w:szCs w:val="20"/>
        </w:rPr>
        <w:t xml:space="preserve">hardware </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Kolokowane w </w:t>
      </w:r>
      <w:r w:rsidR="00427FF2">
        <w:rPr>
          <w:rFonts w:asciiTheme="minorHAnsi" w:hAnsiTheme="minorHAnsi" w:cstheme="minorHAnsi"/>
          <w:sz w:val="20"/>
          <w:szCs w:val="20"/>
        </w:rPr>
        <w:t>CPD</w:t>
      </w:r>
      <w:r>
        <w:rPr>
          <w:rFonts w:asciiTheme="minorHAnsi" w:hAnsiTheme="minorHAnsi" w:cstheme="minorHAnsi"/>
          <w:sz w:val="20"/>
          <w:szCs w:val="20"/>
        </w:rPr>
        <w:t xml:space="preserve"> dedykowane urządzenie </w:t>
      </w:r>
      <w:r w:rsidR="00310BEE">
        <w:rPr>
          <w:rFonts w:asciiTheme="minorHAnsi" w:hAnsiTheme="minorHAnsi" w:cstheme="minorHAnsi"/>
          <w:sz w:val="20"/>
          <w:szCs w:val="20"/>
        </w:rPr>
        <w:t xml:space="preserve">Dell EMC </w:t>
      </w:r>
      <w:r>
        <w:rPr>
          <w:rFonts w:asciiTheme="minorHAnsi" w:hAnsiTheme="minorHAnsi" w:cstheme="minorHAnsi"/>
          <w:sz w:val="20"/>
          <w:szCs w:val="20"/>
        </w:rPr>
        <w:t xml:space="preserve">z udostępnioną przestrzenią dyskową o pojemności co najmniej </w:t>
      </w:r>
      <w:r>
        <w:rPr>
          <w:rFonts w:asciiTheme="minorHAnsi" w:hAnsiTheme="minorHAnsi" w:cstheme="minorHAnsi"/>
          <w:color w:val="000000" w:themeColor="text1"/>
          <w:sz w:val="20"/>
          <w:szCs w:val="20"/>
        </w:rPr>
        <w:t xml:space="preserve">32TB </w:t>
      </w:r>
      <w:r>
        <w:rPr>
          <w:rFonts w:asciiTheme="minorHAnsi" w:hAnsiTheme="minorHAnsi" w:cstheme="minorHAnsi"/>
          <w:sz w:val="20"/>
          <w:szCs w:val="20"/>
        </w:rPr>
        <w:t xml:space="preserve">powierzchni „użytkowej” (powierzchni dedykowanej  </w:t>
      </w:r>
      <w:r w:rsidR="00FB5846">
        <w:rPr>
          <w:rFonts w:asciiTheme="minorHAnsi" w:hAnsiTheme="minorHAnsi" w:cstheme="minorHAnsi"/>
          <w:sz w:val="20"/>
          <w:szCs w:val="20"/>
        </w:rPr>
        <w:t>do przechowywania deduplikatów</w:t>
      </w:r>
      <w:r w:rsidR="003D20CD">
        <w:rPr>
          <w:rFonts w:asciiTheme="minorHAnsi" w:hAnsiTheme="minorHAnsi" w:cstheme="minorHAnsi"/>
          <w:sz w:val="20"/>
          <w:szCs w:val="20"/>
        </w:rPr>
        <w:t>) i z co najmniej jednym portem 10Gb.</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Kolokowane urządzenie musi być w pełni kompatybilne z </w:t>
      </w:r>
      <w:r w:rsidR="001216CC">
        <w:rPr>
          <w:rFonts w:asciiTheme="minorHAnsi" w:hAnsiTheme="minorHAnsi" w:cstheme="minorHAnsi"/>
          <w:sz w:val="20"/>
          <w:szCs w:val="20"/>
        </w:rPr>
        <w:t>posiadanym przez Zamawi</w:t>
      </w:r>
      <w:r w:rsidR="00310BEE">
        <w:rPr>
          <w:rFonts w:asciiTheme="minorHAnsi" w:hAnsiTheme="minorHAnsi" w:cstheme="minorHAnsi"/>
          <w:sz w:val="20"/>
          <w:szCs w:val="20"/>
        </w:rPr>
        <w:t>a</w:t>
      </w:r>
      <w:r w:rsidR="001216CC">
        <w:rPr>
          <w:rFonts w:asciiTheme="minorHAnsi" w:hAnsiTheme="minorHAnsi" w:cstheme="minorHAnsi"/>
          <w:sz w:val="20"/>
          <w:szCs w:val="20"/>
        </w:rPr>
        <w:t>jącego</w:t>
      </w:r>
      <w:r>
        <w:rPr>
          <w:rFonts w:asciiTheme="minorHAnsi" w:hAnsiTheme="minorHAnsi" w:cstheme="minorHAnsi"/>
          <w:sz w:val="20"/>
          <w:szCs w:val="20"/>
        </w:rPr>
        <w:t xml:space="preserve"> urządzeniem </w:t>
      </w:r>
      <w:r w:rsidR="00310BEE">
        <w:rPr>
          <w:rFonts w:asciiTheme="minorHAnsi" w:hAnsiTheme="minorHAnsi" w:cstheme="minorHAnsi"/>
          <w:sz w:val="20"/>
          <w:szCs w:val="20"/>
        </w:rPr>
        <w:t>Dell EMC DD</w:t>
      </w:r>
      <w:r w:rsidR="00FD7378">
        <w:rPr>
          <w:rFonts w:asciiTheme="minorHAnsi" w:hAnsiTheme="minorHAnsi" w:cstheme="minorHAnsi"/>
          <w:sz w:val="20"/>
          <w:szCs w:val="20"/>
        </w:rPr>
        <w:t>64</w:t>
      </w:r>
      <w:r w:rsidR="001216CC">
        <w:rPr>
          <w:rFonts w:asciiTheme="minorHAnsi" w:hAnsiTheme="minorHAnsi" w:cstheme="minorHAnsi"/>
          <w:sz w:val="20"/>
          <w:szCs w:val="20"/>
        </w:rPr>
        <w:t xml:space="preserve">00 </w:t>
      </w:r>
      <w:r>
        <w:rPr>
          <w:rFonts w:asciiTheme="minorHAnsi" w:hAnsiTheme="minorHAnsi" w:cstheme="minorHAnsi"/>
          <w:sz w:val="20"/>
          <w:szCs w:val="20"/>
        </w:rPr>
        <w:t xml:space="preserve">i być wymienione na liście kompatybilności producenta </w:t>
      </w:r>
      <w:r w:rsidR="001216CC">
        <w:rPr>
          <w:rFonts w:asciiTheme="minorHAnsi" w:hAnsiTheme="minorHAnsi" w:cstheme="minorHAnsi"/>
          <w:sz w:val="20"/>
          <w:szCs w:val="20"/>
        </w:rPr>
        <w:t>tego</w:t>
      </w:r>
      <w:r>
        <w:rPr>
          <w:rFonts w:asciiTheme="minorHAnsi" w:hAnsiTheme="minorHAnsi" w:cstheme="minorHAnsi"/>
          <w:sz w:val="20"/>
          <w:szCs w:val="20"/>
        </w:rPr>
        <w:t xml:space="preserve"> urządzenia w zakresie replikacji.</w:t>
      </w:r>
    </w:p>
    <w:p w:rsidR="008E2DB6" w:rsidRDefault="00826C52" w:rsidP="008E2DB6">
      <w:pPr>
        <w:spacing w:line="240" w:lineRule="auto"/>
        <w:rPr>
          <w:rFonts w:asciiTheme="minorHAnsi" w:hAnsiTheme="minorHAnsi" w:cstheme="minorHAnsi"/>
          <w:sz w:val="20"/>
          <w:szCs w:val="20"/>
        </w:rPr>
      </w:pPr>
      <w:r>
        <w:rPr>
          <w:rFonts w:asciiTheme="minorHAnsi" w:hAnsiTheme="minorHAnsi" w:cstheme="minorHAnsi"/>
          <w:sz w:val="20"/>
          <w:szCs w:val="20"/>
        </w:rPr>
        <w:t>W</w:t>
      </w:r>
      <w:r w:rsidR="008E2DB6">
        <w:rPr>
          <w:rFonts w:asciiTheme="minorHAnsi" w:hAnsiTheme="minorHAnsi" w:cstheme="minorHAnsi"/>
          <w:sz w:val="20"/>
          <w:szCs w:val="20"/>
        </w:rPr>
        <w:t xml:space="preserve">ymagany jest ciągły monitoring hardware kolokowanego urządzenia z </w:t>
      </w:r>
      <w:r w:rsidR="00D06444">
        <w:rPr>
          <w:rFonts w:asciiTheme="minorHAnsi" w:hAnsiTheme="minorHAnsi" w:cstheme="minorHAnsi"/>
          <w:sz w:val="20"/>
          <w:szCs w:val="20"/>
        </w:rPr>
        <w:t xml:space="preserve">gwarantowanym czasem reakcji na awarię (faktyczne podjęcie działań) </w:t>
      </w:r>
      <w:r w:rsidR="008E2DB6">
        <w:rPr>
          <w:rFonts w:asciiTheme="minorHAnsi" w:hAnsiTheme="minorHAnsi" w:cstheme="minorHAnsi"/>
          <w:sz w:val="20"/>
          <w:szCs w:val="20"/>
        </w:rPr>
        <w:t xml:space="preserve">w trybie 24/7/365 </w:t>
      </w:r>
      <w:r w:rsidR="00D06444">
        <w:rPr>
          <w:rFonts w:asciiTheme="minorHAnsi" w:hAnsiTheme="minorHAnsi" w:cstheme="minorHAnsi"/>
          <w:sz w:val="20"/>
          <w:szCs w:val="20"/>
        </w:rPr>
        <w:t xml:space="preserve">nie dłuższym niż 0,5h </w:t>
      </w:r>
      <w:r w:rsidR="008E2DB6">
        <w:rPr>
          <w:rFonts w:asciiTheme="minorHAnsi" w:hAnsiTheme="minorHAnsi" w:cstheme="minorHAnsi"/>
          <w:sz w:val="20"/>
          <w:szCs w:val="20"/>
        </w:rPr>
        <w:t xml:space="preserve">w przypadku wystąpienia awarii sprzętowej. </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Wymagane jest bezpłatne usuwanie awarii sprzętowych (naprawa lub wymiana) urządzenia z gwarantowanym czasem </w:t>
      </w:r>
      <w:r w:rsidR="00D06444">
        <w:rPr>
          <w:rFonts w:asciiTheme="minorHAnsi" w:hAnsiTheme="minorHAnsi" w:cstheme="minorHAnsi"/>
          <w:sz w:val="20"/>
          <w:szCs w:val="20"/>
        </w:rPr>
        <w:t>usunięcia awarii sprzętowej trybie 24/7/365 nie dłuższym niż 24h.</w:t>
      </w:r>
    </w:p>
    <w:p w:rsidR="008E2DB6" w:rsidRDefault="008E2DB6" w:rsidP="008E2DB6">
      <w:pPr>
        <w:pStyle w:val="Akapitzlist"/>
        <w:numPr>
          <w:ilvl w:val="0"/>
          <w:numId w:val="1"/>
        </w:numPr>
        <w:spacing w:line="240" w:lineRule="auto"/>
        <w:rPr>
          <w:rFonts w:asciiTheme="minorHAnsi" w:hAnsiTheme="minorHAnsi" w:cstheme="minorHAnsi"/>
          <w:sz w:val="20"/>
          <w:szCs w:val="20"/>
        </w:rPr>
      </w:pPr>
      <w:r>
        <w:rPr>
          <w:rFonts w:asciiTheme="minorHAnsi" w:hAnsiTheme="minorHAnsi" w:cstheme="minorHAnsi"/>
          <w:sz w:val="20"/>
          <w:szCs w:val="20"/>
        </w:rPr>
        <w:t>software</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Wszystkie wymagane licencje dla replikacji danych </w:t>
      </w:r>
      <w:r w:rsidR="00826C52">
        <w:rPr>
          <w:rFonts w:asciiTheme="minorHAnsi" w:hAnsiTheme="minorHAnsi" w:cstheme="minorHAnsi"/>
          <w:sz w:val="20"/>
          <w:szCs w:val="20"/>
        </w:rPr>
        <w:t xml:space="preserve">dla zaoferowanej </w:t>
      </w:r>
      <w:r>
        <w:rPr>
          <w:rFonts w:asciiTheme="minorHAnsi" w:hAnsiTheme="minorHAnsi" w:cstheme="minorHAnsi"/>
          <w:sz w:val="20"/>
          <w:szCs w:val="20"/>
        </w:rPr>
        <w:t>powierzchni „użytkow</w:t>
      </w:r>
      <w:r w:rsidR="00490467">
        <w:rPr>
          <w:rFonts w:asciiTheme="minorHAnsi" w:hAnsiTheme="minorHAnsi" w:cstheme="minorHAnsi"/>
          <w:sz w:val="20"/>
          <w:szCs w:val="20"/>
        </w:rPr>
        <w:t>ej” dla kolokowanego urządzenia.</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W okresie trwania </w:t>
      </w:r>
      <w:r w:rsidR="00826C52">
        <w:rPr>
          <w:rFonts w:asciiTheme="minorHAnsi" w:hAnsiTheme="minorHAnsi" w:cstheme="minorHAnsi"/>
          <w:sz w:val="20"/>
          <w:szCs w:val="20"/>
        </w:rPr>
        <w:t>usługi (36 miesięcy)</w:t>
      </w:r>
      <w:r>
        <w:rPr>
          <w:rFonts w:asciiTheme="minorHAnsi" w:hAnsiTheme="minorHAnsi" w:cstheme="minorHAnsi"/>
          <w:sz w:val="20"/>
          <w:szCs w:val="20"/>
        </w:rPr>
        <w:t xml:space="preserve"> wymagane jest wsparcie serwisowe producenta dla oprogramowania kolokowanego urządzenia w trybie 24/7 z czasem reakcji na poziomie NBD (Next Business Day) dostępne dla Zamawiającego oraz dostęp na stronie producenta dla Zamawiającego do najnowszych wersji oprogramowania</w:t>
      </w:r>
      <w:r w:rsidR="00490467">
        <w:rPr>
          <w:rFonts w:asciiTheme="minorHAnsi" w:hAnsiTheme="minorHAnsi" w:cstheme="minorHAnsi"/>
          <w:sz w:val="20"/>
          <w:szCs w:val="20"/>
        </w:rPr>
        <w:t xml:space="preserve"> urządzenia.</w:t>
      </w:r>
    </w:p>
    <w:p w:rsidR="008E2DB6" w:rsidRDefault="002038F0" w:rsidP="008E2DB6">
      <w:pPr>
        <w:pStyle w:val="Akapitzlist"/>
        <w:numPr>
          <w:ilvl w:val="0"/>
          <w:numId w:val="1"/>
        </w:numPr>
        <w:spacing w:line="240" w:lineRule="auto"/>
        <w:rPr>
          <w:rFonts w:asciiTheme="minorHAnsi" w:hAnsiTheme="minorHAnsi" w:cstheme="minorHAnsi"/>
          <w:sz w:val="20"/>
          <w:szCs w:val="20"/>
        </w:rPr>
      </w:pPr>
      <w:r>
        <w:rPr>
          <w:rFonts w:asciiTheme="minorHAnsi" w:hAnsiTheme="minorHAnsi" w:cstheme="minorHAnsi"/>
          <w:sz w:val="20"/>
          <w:szCs w:val="20"/>
        </w:rPr>
        <w:t>transmisja</w:t>
      </w:r>
      <w:r w:rsidR="008E2DB6">
        <w:rPr>
          <w:rFonts w:asciiTheme="minorHAnsi" w:hAnsiTheme="minorHAnsi" w:cstheme="minorHAnsi"/>
          <w:sz w:val="20"/>
          <w:szCs w:val="20"/>
        </w:rPr>
        <w:t xml:space="preserve"> danych </w:t>
      </w:r>
    </w:p>
    <w:p w:rsidR="00427FF2" w:rsidRDefault="00427FF2" w:rsidP="00427FF2">
      <w:pPr>
        <w:spacing w:line="240" w:lineRule="auto"/>
        <w:rPr>
          <w:rFonts w:asciiTheme="minorHAnsi" w:hAnsiTheme="minorHAnsi" w:cstheme="minorHAnsi"/>
          <w:sz w:val="20"/>
          <w:szCs w:val="20"/>
        </w:rPr>
      </w:pPr>
      <w:r>
        <w:rPr>
          <w:rFonts w:asciiTheme="minorHAnsi" w:hAnsiTheme="minorHAnsi" w:cstheme="minorHAnsi"/>
          <w:sz w:val="20"/>
          <w:szCs w:val="20"/>
        </w:rPr>
        <w:t xml:space="preserve">Dedykowane dla Zamawiającego urządzenie </w:t>
      </w:r>
      <w:r w:rsidR="006E6558">
        <w:rPr>
          <w:rFonts w:asciiTheme="minorHAnsi" w:hAnsiTheme="minorHAnsi" w:cstheme="minorHAnsi"/>
          <w:sz w:val="20"/>
          <w:szCs w:val="20"/>
        </w:rPr>
        <w:t>klasy UTM</w:t>
      </w:r>
      <w:r>
        <w:rPr>
          <w:rFonts w:asciiTheme="minorHAnsi" w:hAnsiTheme="minorHAnsi" w:cstheme="minorHAnsi"/>
          <w:sz w:val="20"/>
          <w:szCs w:val="20"/>
        </w:rPr>
        <w:t xml:space="preserve"> </w:t>
      </w:r>
      <w:r w:rsidR="00490467">
        <w:rPr>
          <w:rFonts w:asciiTheme="minorHAnsi" w:hAnsiTheme="minorHAnsi" w:cstheme="minorHAnsi"/>
          <w:sz w:val="20"/>
          <w:szCs w:val="20"/>
        </w:rPr>
        <w:t>Fortigate</w:t>
      </w:r>
      <w:r>
        <w:rPr>
          <w:rFonts w:asciiTheme="minorHAnsi" w:hAnsiTheme="minorHAnsi" w:cstheme="minorHAnsi"/>
          <w:sz w:val="20"/>
          <w:szCs w:val="20"/>
        </w:rPr>
        <w:t xml:space="preserve"> (lub separowana logiczne wirtualna instancja urządzenia)</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Zabezpieczenia - IPsec S2S VPN</w:t>
      </w:r>
    </w:p>
    <w:p w:rsidR="008E2DB6"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Pr</w:t>
      </w:r>
      <w:r w:rsidR="008F1B64">
        <w:rPr>
          <w:rFonts w:asciiTheme="minorHAnsi" w:hAnsiTheme="minorHAnsi" w:cstheme="minorHAnsi"/>
          <w:sz w:val="20"/>
          <w:szCs w:val="20"/>
        </w:rPr>
        <w:t>zepływność portu - co najmniej 5</w:t>
      </w:r>
      <w:r>
        <w:rPr>
          <w:rFonts w:asciiTheme="minorHAnsi" w:hAnsiTheme="minorHAnsi" w:cstheme="minorHAnsi"/>
          <w:sz w:val="20"/>
          <w:szCs w:val="20"/>
        </w:rPr>
        <w:t>00 Mbps</w:t>
      </w:r>
    </w:p>
    <w:p w:rsidR="007930B2" w:rsidRDefault="008E2DB6" w:rsidP="008E2DB6">
      <w:pPr>
        <w:spacing w:line="240" w:lineRule="auto"/>
        <w:rPr>
          <w:rFonts w:asciiTheme="minorHAnsi" w:hAnsiTheme="minorHAnsi" w:cstheme="minorHAnsi"/>
          <w:sz w:val="20"/>
          <w:szCs w:val="20"/>
        </w:rPr>
      </w:pPr>
      <w:r>
        <w:rPr>
          <w:rFonts w:asciiTheme="minorHAnsi" w:hAnsiTheme="minorHAnsi" w:cstheme="minorHAnsi"/>
          <w:sz w:val="20"/>
          <w:szCs w:val="20"/>
        </w:rPr>
        <w:t>Miesięczny transfer -  co najmniej 40</w:t>
      </w:r>
      <w:r w:rsidR="00792A21">
        <w:rPr>
          <w:rFonts w:asciiTheme="minorHAnsi" w:hAnsiTheme="minorHAnsi" w:cstheme="minorHAnsi"/>
          <w:sz w:val="20"/>
          <w:szCs w:val="20"/>
        </w:rPr>
        <w:t xml:space="preserve"> TB</w:t>
      </w:r>
    </w:p>
    <w:p w:rsidR="00792A21" w:rsidRDefault="00792A21" w:rsidP="008E2DB6">
      <w:pPr>
        <w:spacing w:line="240" w:lineRule="auto"/>
        <w:rPr>
          <w:rFonts w:asciiTheme="minorHAnsi" w:hAnsiTheme="minorHAnsi" w:cstheme="minorHAnsi"/>
          <w:sz w:val="20"/>
          <w:szCs w:val="20"/>
        </w:rPr>
      </w:pPr>
      <w:r>
        <w:rPr>
          <w:rFonts w:asciiTheme="minorHAnsi" w:hAnsiTheme="minorHAnsi" w:cstheme="minorHAnsi"/>
          <w:sz w:val="20"/>
          <w:szCs w:val="20"/>
        </w:rPr>
        <w:t>Jeden adres IPv4</w:t>
      </w:r>
    </w:p>
    <w:p w:rsidR="006E6558" w:rsidRDefault="006E6558" w:rsidP="008E2DB6">
      <w:pPr>
        <w:spacing w:line="240" w:lineRule="auto"/>
        <w:rPr>
          <w:rFonts w:asciiTheme="minorHAnsi" w:hAnsiTheme="minorHAnsi" w:cstheme="minorHAnsi"/>
          <w:sz w:val="20"/>
          <w:szCs w:val="20"/>
        </w:rPr>
      </w:pPr>
      <w:r>
        <w:rPr>
          <w:rFonts w:asciiTheme="minorHAnsi" w:hAnsiTheme="minorHAnsi" w:cstheme="minorHAnsi"/>
          <w:sz w:val="20"/>
          <w:szCs w:val="20"/>
        </w:rPr>
        <w:t xml:space="preserve">Możliwość zwiększenia przepływności portu do co najmniej 5Gbps </w:t>
      </w:r>
      <w:r w:rsidR="002404A5">
        <w:rPr>
          <w:rFonts w:asciiTheme="minorHAnsi" w:hAnsiTheme="minorHAnsi" w:cstheme="minorHAnsi"/>
          <w:sz w:val="20"/>
          <w:szCs w:val="20"/>
        </w:rPr>
        <w:t>na określony czas na żądanie Zamawiającego za dodatkową opłatą.</w:t>
      </w:r>
    </w:p>
    <w:p w:rsidR="008E2DB6" w:rsidRDefault="008E2DB6" w:rsidP="008E2DB6">
      <w:pPr>
        <w:spacing w:line="240" w:lineRule="auto"/>
        <w:rPr>
          <w:rFonts w:asciiTheme="minorHAnsi" w:hAnsiTheme="minorHAnsi" w:cstheme="minorHAnsi"/>
          <w:sz w:val="20"/>
          <w:szCs w:val="20"/>
        </w:rPr>
      </w:pPr>
    </w:p>
    <w:p w:rsidR="002404A5" w:rsidRDefault="008E2DB6" w:rsidP="002404A5">
      <w:pPr>
        <w:spacing w:line="240" w:lineRule="auto"/>
        <w:rPr>
          <w:rFonts w:asciiTheme="minorHAnsi" w:hAnsiTheme="minorHAnsi" w:cstheme="minorHAnsi"/>
          <w:sz w:val="20"/>
          <w:szCs w:val="20"/>
        </w:rPr>
      </w:pPr>
      <w:r>
        <w:rPr>
          <w:rFonts w:asciiTheme="minorHAnsi" w:hAnsiTheme="minorHAnsi" w:cstheme="minorHAnsi"/>
          <w:sz w:val="20"/>
          <w:szCs w:val="20"/>
        </w:rPr>
        <w:t>Wykonawca udostępnia podstawową konfigurację umożliwiającą zdalne zarządzanie kolokowanym urządzeniem.</w:t>
      </w:r>
    </w:p>
    <w:p w:rsidR="00E36918" w:rsidRDefault="008E2DB6" w:rsidP="002404A5">
      <w:pPr>
        <w:spacing w:line="240" w:lineRule="auto"/>
      </w:pPr>
      <w:r>
        <w:rPr>
          <w:rFonts w:asciiTheme="minorHAnsi" w:hAnsiTheme="minorHAnsi" w:cstheme="minorHAnsi"/>
          <w:sz w:val="20"/>
          <w:szCs w:val="20"/>
        </w:rPr>
        <w:lastRenderedPageBreak/>
        <w:t>Konfiguracja środowiska i replikacji po stronie Zamawiającego.</w:t>
      </w:r>
      <w:r w:rsidR="00E36918" w:rsidRPr="00E36918">
        <w:t xml:space="preserve"> </w:t>
      </w:r>
    </w:p>
    <w:p w:rsidR="00156BEF" w:rsidRDefault="00E36918" w:rsidP="008E2DB6">
      <w:pPr>
        <w:rPr>
          <w:rFonts w:asciiTheme="minorHAnsi" w:hAnsiTheme="minorHAnsi" w:cstheme="minorHAnsi"/>
          <w:sz w:val="20"/>
          <w:szCs w:val="20"/>
        </w:rPr>
      </w:pPr>
      <w:r w:rsidRPr="00E36918">
        <w:rPr>
          <w:rFonts w:asciiTheme="minorHAnsi" w:hAnsiTheme="minorHAnsi" w:cstheme="minorHAnsi"/>
          <w:sz w:val="20"/>
          <w:szCs w:val="20"/>
        </w:rPr>
        <w:t>Rozliczenie będzie się odbywało fakturami przejściowymi, w systemie rozliczeń miesięcznych wystawianymi za dany miesiąc usługi, z góry płatnych w terminie 30 dni od dnia jej przekazania Zamawiającemu.</w:t>
      </w:r>
    </w:p>
    <w:p w:rsidR="002706FA" w:rsidRDefault="002706FA" w:rsidP="008E2DB6">
      <w:pPr>
        <w:rPr>
          <w:rFonts w:asciiTheme="minorHAnsi" w:hAnsiTheme="minorHAnsi" w:cstheme="minorHAnsi"/>
          <w:sz w:val="20"/>
          <w:szCs w:val="20"/>
        </w:rPr>
      </w:pPr>
    </w:p>
    <w:p w:rsidR="003D20CD" w:rsidRPr="003D20CD" w:rsidRDefault="003D20CD" w:rsidP="003D20CD">
      <w:pPr>
        <w:rPr>
          <w:rFonts w:asciiTheme="minorHAnsi" w:hAnsiTheme="minorHAnsi" w:cstheme="minorHAnsi"/>
          <w:sz w:val="20"/>
          <w:szCs w:val="20"/>
        </w:rPr>
      </w:pPr>
      <w:r w:rsidRPr="003D20CD">
        <w:rPr>
          <w:rFonts w:asciiTheme="minorHAnsi" w:hAnsiTheme="minorHAnsi" w:cstheme="minorHAnsi"/>
          <w:sz w:val="20"/>
          <w:szCs w:val="20"/>
        </w:rPr>
        <w:t>Rekompensata za każdą godzinę niedostępności usługi po przekroczeniu parametrów poziomu dostępności usługi (SLA): 1% opłaty miesięcznej za usługę, maksymalna rekompensata na miesiąc: 100.00 % opłaty</w:t>
      </w:r>
      <w:r>
        <w:rPr>
          <w:rFonts w:asciiTheme="minorHAnsi" w:hAnsiTheme="minorHAnsi" w:cstheme="minorHAnsi"/>
          <w:sz w:val="20"/>
          <w:szCs w:val="20"/>
        </w:rPr>
        <w:t xml:space="preserve"> </w:t>
      </w:r>
      <w:r w:rsidRPr="003D20CD">
        <w:rPr>
          <w:rFonts w:asciiTheme="minorHAnsi" w:hAnsiTheme="minorHAnsi" w:cstheme="minorHAnsi"/>
          <w:sz w:val="20"/>
          <w:szCs w:val="20"/>
        </w:rPr>
        <w:t>miesięcznej za usługę.</w:t>
      </w:r>
    </w:p>
    <w:p w:rsidR="003D20CD" w:rsidRPr="003D20CD" w:rsidRDefault="003D20CD" w:rsidP="003D20CD">
      <w:pPr>
        <w:rPr>
          <w:rFonts w:asciiTheme="minorHAnsi" w:hAnsiTheme="minorHAnsi" w:cstheme="minorHAnsi"/>
          <w:sz w:val="20"/>
          <w:szCs w:val="20"/>
        </w:rPr>
      </w:pPr>
      <w:r w:rsidRPr="003D20CD">
        <w:rPr>
          <w:rFonts w:asciiTheme="minorHAnsi" w:hAnsiTheme="minorHAnsi" w:cstheme="minorHAnsi"/>
          <w:sz w:val="20"/>
          <w:szCs w:val="20"/>
        </w:rPr>
        <w:t xml:space="preserve">Rekompensata za nie dotrzymanie czasu usunięcia awarii udostępnionego urządzenia : 1% za 1 godz., maksymalna rekompensata na miesiąc: 100 % opłaty miesięcznej za usługę. </w:t>
      </w:r>
    </w:p>
    <w:p w:rsidR="003D20CD" w:rsidRDefault="003D20CD" w:rsidP="003D20CD">
      <w:pPr>
        <w:rPr>
          <w:rFonts w:asciiTheme="minorHAnsi" w:hAnsiTheme="minorHAnsi" w:cstheme="minorHAnsi"/>
          <w:sz w:val="20"/>
          <w:szCs w:val="20"/>
        </w:rPr>
      </w:pPr>
      <w:r w:rsidRPr="003D20CD">
        <w:rPr>
          <w:rFonts w:asciiTheme="minorHAnsi" w:hAnsiTheme="minorHAnsi" w:cstheme="minorHAnsi"/>
          <w:sz w:val="20"/>
          <w:szCs w:val="20"/>
        </w:rPr>
        <w:t>Rekompensaty z tytułu SLA nie łączą się. Bonifikata jest naliczana dopiero po przekroczeniu SLA.</w:t>
      </w:r>
    </w:p>
    <w:sectPr w:rsidR="003D20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DEB" w:rsidRDefault="00637DEB" w:rsidP="00427FF2">
      <w:pPr>
        <w:spacing w:line="240" w:lineRule="auto"/>
      </w:pPr>
      <w:r>
        <w:separator/>
      </w:r>
    </w:p>
  </w:endnote>
  <w:endnote w:type="continuationSeparator" w:id="0">
    <w:p w:rsidR="00637DEB" w:rsidRDefault="00637DEB" w:rsidP="00427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DEB" w:rsidRDefault="00637DEB" w:rsidP="00427FF2">
      <w:pPr>
        <w:spacing w:line="240" w:lineRule="auto"/>
      </w:pPr>
      <w:r>
        <w:separator/>
      </w:r>
    </w:p>
  </w:footnote>
  <w:footnote w:type="continuationSeparator" w:id="0">
    <w:p w:rsidR="00637DEB" w:rsidRDefault="00637DEB" w:rsidP="00427F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652DD"/>
    <w:multiLevelType w:val="hybridMultilevel"/>
    <w:tmpl w:val="D5ACA9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B6"/>
    <w:rsid w:val="000139FE"/>
    <w:rsid w:val="00112D7D"/>
    <w:rsid w:val="001216CC"/>
    <w:rsid w:val="00156BEF"/>
    <w:rsid w:val="0020340E"/>
    <w:rsid w:val="002038F0"/>
    <w:rsid w:val="002404A5"/>
    <w:rsid w:val="002706FA"/>
    <w:rsid w:val="00310BEE"/>
    <w:rsid w:val="00312E5A"/>
    <w:rsid w:val="00373794"/>
    <w:rsid w:val="00396AFF"/>
    <w:rsid w:val="003D20CD"/>
    <w:rsid w:val="00403AA4"/>
    <w:rsid w:val="00427FF2"/>
    <w:rsid w:val="00490467"/>
    <w:rsid w:val="004C08D6"/>
    <w:rsid w:val="00523042"/>
    <w:rsid w:val="005A66AA"/>
    <w:rsid w:val="005C0135"/>
    <w:rsid w:val="00613A4A"/>
    <w:rsid w:val="00637DEB"/>
    <w:rsid w:val="006D2B22"/>
    <w:rsid w:val="006E6558"/>
    <w:rsid w:val="00716F8E"/>
    <w:rsid w:val="00792A21"/>
    <w:rsid w:val="007930B2"/>
    <w:rsid w:val="00826C52"/>
    <w:rsid w:val="008E2DB6"/>
    <w:rsid w:val="008F1B64"/>
    <w:rsid w:val="00900E5A"/>
    <w:rsid w:val="009478D6"/>
    <w:rsid w:val="00981387"/>
    <w:rsid w:val="00B04E5F"/>
    <w:rsid w:val="00BC328B"/>
    <w:rsid w:val="00C518BD"/>
    <w:rsid w:val="00CD303C"/>
    <w:rsid w:val="00CF73E6"/>
    <w:rsid w:val="00D047BC"/>
    <w:rsid w:val="00D06444"/>
    <w:rsid w:val="00E36918"/>
    <w:rsid w:val="00E55F27"/>
    <w:rsid w:val="00F87D6D"/>
    <w:rsid w:val="00FB5846"/>
    <w:rsid w:val="00FD7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98451-DB61-4A0C-BF03-4F14C8D1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2DB6"/>
    <w:pPr>
      <w:suppressAutoHyphens/>
      <w:spacing w:after="0" w:line="100" w:lineRule="atLeast"/>
    </w:pPr>
    <w:rPr>
      <w:rFonts w:ascii="Times New Roman" w:eastAsia="Times New Roman"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sw tekst Znak,Podsis rysunku Znak,CW_Lista Znak,L1 Znak,Numerowanie Znak,Akapit z listą BS Znak,normalny tekst Znak"/>
    <w:basedOn w:val="Domylnaczcionkaakapitu"/>
    <w:link w:val="Akapitzlist"/>
    <w:qFormat/>
    <w:locked/>
    <w:rsid w:val="008E2DB6"/>
    <w:rPr>
      <w:rFonts w:ascii="Times New Roman" w:eastAsia="Times New Roman" w:hAnsi="Times New Roman" w:cs="Times New Roman"/>
      <w:kern w:val="2"/>
      <w:sz w:val="24"/>
      <w:szCs w:val="24"/>
      <w:lang w:eastAsia="ar-SA"/>
    </w:rPr>
  </w:style>
  <w:style w:type="paragraph" w:styleId="Akapitzlist">
    <w:name w:val="List Paragraph"/>
    <w:aliases w:val="sw tekst,Podsis rysunku,CW_Lista,L1,Numerowanie,Akapit z listą BS,normalny tekst"/>
    <w:basedOn w:val="Normalny"/>
    <w:link w:val="AkapitzlistZnak"/>
    <w:qFormat/>
    <w:rsid w:val="008E2DB6"/>
    <w:pPr>
      <w:ind w:left="720"/>
    </w:pPr>
  </w:style>
  <w:style w:type="paragraph" w:styleId="Tekstprzypisukocowego">
    <w:name w:val="endnote text"/>
    <w:basedOn w:val="Normalny"/>
    <w:link w:val="TekstprzypisukocowegoZnak"/>
    <w:uiPriority w:val="99"/>
    <w:semiHidden/>
    <w:unhideWhenUsed/>
    <w:rsid w:val="00427FF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FF2"/>
    <w:rPr>
      <w:rFonts w:ascii="Times New Roman" w:eastAsia="Times New Roman" w:hAnsi="Times New Roman" w:cs="Times New Roman"/>
      <w:kern w:val="2"/>
      <w:sz w:val="20"/>
      <w:szCs w:val="20"/>
      <w:lang w:eastAsia="ar-SA"/>
    </w:rPr>
  </w:style>
  <w:style w:type="character" w:styleId="Odwoanieprzypisukocowego">
    <w:name w:val="endnote reference"/>
    <w:basedOn w:val="Domylnaczcionkaakapitu"/>
    <w:uiPriority w:val="99"/>
    <w:semiHidden/>
    <w:unhideWhenUsed/>
    <w:rsid w:val="00427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9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3638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Tyberiusz Dołęga</dc:creator>
  <cp:keywords/>
  <dc:description/>
  <cp:lastModifiedBy>Natalia Gryzło</cp:lastModifiedBy>
  <cp:revision>2</cp:revision>
  <dcterms:created xsi:type="dcterms:W3CDTF">2025-04-03T09:59:00Z</dcterms:created>
  <dcterms:modified xsi:type="dcterms:W3CDTF">2025-04-03T09:59:00Z</dcterms:modified>
</cp:coreProperties>
</file>