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3E87DD23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4D2FFB" w:rsidRPr="004D2FFB">
        <w:rPr>
          <w:rFonts w:ascii="Arial" w:hAnsi="Arial" w:cs="Arial"/>
          <w:b/>
          <w:bCs/>
        </w:rPr>
        <w:t>Budowa placu zabaw wraz ze strefą fitness na Osiedlu Tuszyny w Koronowie</w:t>
      </w:r>
      <w:bookmarkStart w:id="0" w:name="_GoBack"/>
      <w:bookmarkEnd w:id="0"/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4D2FFB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03063961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4D2FFB">
      <w:rPr>
        <w:rFonts w:cs="Calibri"/>
        <w:sz w:val="24"/>
        <w:szCs w:val="24"/>
      </w:rPr>
      <w:t>6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A911-62D0-4B5E-A636-1B06D4E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66</cp:revision>
  <cp:lastPrinted>2022-05-04T11:03:00Z</cp:lastPrinted>
  <dcterms:created xsi:type="dcterms:W3CDTF">2022-05-20T09:39:00Z</dcterms:created>
  <dcterms:modified xsi:type="dcterms:W3CDTF">2025-01-31T11:54:00Z</dcterms:modified>
</cp:coreProperties>
</file>