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020" w:rsidRPr="00EC0CB0" w:rsidRDefault="00C45F9A" w:rsidP="00C45F9A">
      <w:pPr>
        <w:jc w:val="center"/>
        <w:rPr>
          <w:rFonts w:ascii="Times New Roman" w:hAnsi="Times New Roman" w:cs="Times New Roman"/>
          <w:b/>
        </w:rPr>
      </w:pPr>
      <w:r w:rsidRPr="00EC0CB0">
        <w:rPr>
          <w:rFonts w:ascii="Times New Roman" w:hAnsi="Times New Roman" w:cs="Times New Roman"/>
          <w:b/>
        </w:rPr>
        <w:t xml:space="preserve">Zestawienie urządzeń – wyposażenia kotłowni w budynku nr 26 w m. Chojnice </w:t>
      </w:r>
      <w:r w:rsidR="00EC0CB0">
        <w:rPr>
          <w:rFonts w:ascii="Times New Roman" w:hAnsi="Times New Roman" w:cs="Times New Roman"/>
          <w:b/>
        </w:rPr>
        <w:br/>
      </w:r>
      <w:r w:rsidRPr="00EC0CB0">
        <w:rPr>
          <w:rFonts w:ascii="Times New Roman" w:hAnsi="Times New Roman" w:cs="Times New Roman"/>
          <w:b/>
        </w:rPr>
        <w:t>(SOI Chojnice)</w:t>
      </w:r>
    </w:p>
    <w:tbl>
      <w:tblPr>
        <w:tblW w:w="5094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5250"/>
        <w:gridCol w:w="705"/>
        <w:gridCol w:w="1420"/>
        <w:gridCol w:w="637"/>
        <w:gridCol w:w="779"/>
        <w:gridCol w:w="17"/>
      </w:tblGrid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2844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Urządzenie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Rok</w:t>
            </w:r>
          </w:p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prod.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Nr fabryczny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Moc kW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C45F9A" w:rsidRPr="00C45F9A" w:rsidTr="00D47297">
        <w:trPr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71" w:type="pct"/>
            <w:gridSpan w:val="6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Kotłownia opalana paliwem stałym (pelet) oraz płynnym (olej opałowy)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73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Kocioł wodny Scandinawian Bio Heating System BIOAL 300 300kW </w:t>
            </w:r>
          </w:p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 z wyposażeniem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00000021720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kpl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73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45F9A">
              <w:rPr>
                <w:rFonts w:ascii="Times New Roman" w:hAnsi="Times New Roman" w:cs="Times New Roman"/>
                <w:sz w:val="20"/>
              </w:rPr>
              <w:t xml:space="preserve">Palnik retortowy BIOTEC 100 - 300 kW, Typ C 300 </w:t>
            </w:r>
          </w:p>
          <w:p w:rsidR="00C45F9A" w:rsidRPr="00C45F9A" w:rsidRDefault="00C45F9A" w:rsidP="00D4729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45F9A">
              <w:rPr>
                <w:rFonts w:ascii="Times New Roman" w:hAnsi="Times New Roman" w:cs="Times New Roman"/>
                <w:sz w:val="20"/>
              </w:rPr>
              <w:t xml:space="preserve">z podajnikiem ślimakowym </w:t>
            </w:r>
          </w:p>
          <w:p w:rsidR="00C45F9A" w:rsidRPr="00C45F9A" w:rsidRDefault="00C45F9A" w:rsidP="00D4729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45F9A">
              <w:rPr>
                <w:rFonts w:ascii="Times New Roman" w:hAnsi="Times New Roman" w:cs="Times New Roman"/>
                <w:sz w:val="20"/>
              </w:rPr>
              <w:t>i sterownikiem RECALAR ControlTouch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221201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Kocioł wodny Viessmann Vitopleks 100PV1 350kV </w:t>
            </w:r>
          </w:p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 z wyposażeniem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7184512600133106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kpl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Palnik olejowy Wieshaupt WL40Z-A wraz z wyposażeniem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558495 006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obiegowa LFP 50Poe60A/B Mega 1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1724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obiegowa Grundfos UPS 50-180 F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5E55F3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+</w:t>
            </w:r>
            <w:bookmarkStart w:id="0" w:name="_GoBack"/>
            <w:bookmarkEnd w:id="0"/>
            <w:r w:rsidR="00C45F9A"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obiegowa LPE 50POe 180 A/B Mega 1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1921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obiegowa Grundfos UPS 50-180 F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obiegowa Grundfos UPS 32-55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F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Magnetoodmulacz sieciowy Brusmar IOW-100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8785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</w:tcPr>
          <w:p w:rsidR="00C45F9A" w:rsidRPr="00C45F9A" w:rsidRDefault="00C45F9A" w:rsidP="00D472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F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Wymiennik płytowy Secespol LC110-90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(…) 677-160-002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</w:tcPr>
          <w:p w:rsidR="00C45F9A" w:rsidRPr="00C45F9A" w:rsidRDefault="00C45F9A" w:rsidP="00D472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F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Pojemnościowy podgrzewacz c. w. u. Galmet SGW (S) 300 L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17o026862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</w:tcPr>
          <w:p w:rsidR="00C45F9A" w:rsidRPr="00C45F9A" w:rsidRDefault="00C45F9A" w:rsidP="00D472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F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Naczynie wzbiorcze otwarte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</w:tcPr>
          <w:p w:rsidR="00C45F9A" w:rsidRPr="00C45F9A" w:rsidRDefault="00C45F9A" w:rsidP="00D472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F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Naczynie wzbiorcze zamknięte Reflex N1000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2006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 G050450036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45F9A" w:rsidRPr="00C45F9A" w:rsidRDefault="00C45F9A" w:rsidP="00D472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45F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4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Naczynie wzbiorcze zamknięte Reflex N50 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 G051650022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Pompa cyrkulacyjna Grundfos COMFORT PM 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P/N: 97916771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Pompa ładująca Grundfos ALPHA2 25-60 180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S/N: 10171118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Zbiornik oleju opałowego - jednościenny 2 m</w:t>
            </w: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Przepustnica odcinająca Danfoss URANIE DN100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kpl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bezpieczeństwa sprężynowy kołnierzowy Si 2501 DN40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bezpieczeństwa sprężynowy kołnierzowy Si 6301 DN25x40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bezpieczeństwa sprężynowy kołnierzowy 1915 1/2"x3/4"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Termometr tarczowy z gwintem 1/2"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844" w:type="pct"/>
            <w:shd w:val="clear" w:color="auto" w:fill="auto"/>
            <w:vAlign w:val="center"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Termometr tarczowy z gwintem 3/4"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Manometr ogólnego przeznaczenia M20x1,5 M100-R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 kpl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Manometr ogólnego przeznaczenia M20x1,5 M50-R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kpl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Przepustnica między kołnierzowa Danfoss URANIE DN65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Przepustnica między kołnierzowa Danfoss URANIE DN100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Przepustnica między kołnierzowa Danfoss URANIE DN50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zaporowy grzybkowy DN50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kulowy odcinający gwintowany Valvex DN15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kulowy odcinający gwintowany Valvex DN20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kulowy odcinający gwintowany Valvex DN25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kulowy odcinający gwintowany Valvex DN32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kulowy odcinający gwintowany Valvex DN50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kulowy odcinający gwintowany  DN10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napełniający Honeywell DN15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Osadnik zanieczyszczeń gwintowany DN65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Osadnik zanieczyszczeń gwintowany DN15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zwrotny bezkołnierzowy (płytkowy) Gestra DN65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zwrotny bezkołnierzowy (płytkowy) Gestra DN50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zwrotny bezkołnierzowy (płytkowy) Gestra DN32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zwrotny gwintowany Valwex DN15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Zawór zwrotny gwintowany Valwex DN20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Ciepłomierz mechaniczny JS130-6 NC Qn6 </w:t>
            </w: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DN32</w:t>
            </w: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+SUPERCAL 531 LBTT+Pt500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Zawór odcinający DN50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47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Ciepłomierz mechaniczny MWN 130 NC Qn40 </w:t>
            </w: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DN80</w:t>
            </w: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+SUPERCAL531LBTT+Pt500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Przepustnica między kołnierzowa DN100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Ciepłomierz mechaniczny JS130-6  NC Qn3,5 </w:t>
            </w: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DN25</w:t>
            </w: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+SUPERCAL 531 LBTT+Pt500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trHeight w:hRule="exact" w:val="567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INSTALACJA OLEJU OPAŁOWEGO</w:t>
            </w:r>
          </w:p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Króciec oparowy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Króciec nalewowy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trHeight w:hRule="exact" w:val="567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INSTALACJE SPALINOWE</w:t>
            </w:r>
          </w:p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Element długościowy  Ø500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Kolano 45  ̊  Ø 500 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Trójnik 87  ̊  Ø 500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Element długościowy  Ø500 (wewnątrz)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Wyczstka  Ø500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Miska na kondensat z odprowadzeniem Ø21,7x2,6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Zakończenie ustnikowe Ø500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Element długościowy  Ø200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Trójnik 87  ̊  Ø 20/250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Element długościowy  Ø250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Kolano 90  ̊  Ø 250 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Trójnik 87   ̊  Ø 250/250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Wyczstka  Ø250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Miska na kondensat z odprowadzeniem Ø21,7x2,6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Zakończenie ustnikowe Ø250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45F9A" w:rsidRPr="00C45F9A" w:rsidTr="00D47297">
        <w:trPr>
          <w:trHeight w:hRule="exact" w:val="567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INSTALACJA WENTYLACYJNA</w:t>
            </w:r>
          </w:p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Kanał nawiewny murowany 400x600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Kanał nawiewny stalowy 200x600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69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Kanał nawiewny murowany 400x400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Kratka nawiewna 450x600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Kratka nawiewna 200x150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Kratka wywiewna z kanałem wentylacyjnym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Wywietrzak dachowy WLO-160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Kratka wywiewna z kanałem wentylacyjnym do wentylatora mechanicznego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Wentylator dachowy Das-160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Kratka nawiewna 200x200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2005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Wywietrzak dachowy WLO-250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trHeight w:hRule="exact" w:val="567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INSTALACJA  KANALIZACJI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Syfon żeliwny Ø100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Rura żeliwna Ø100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Lejek spustowy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Wpust piwniczny z blokadą oleju opałowego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szt</w:t>
            </w: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5" w:type="pct"/>
            <w:gridSpan w:val="3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INSTALACJA WODNA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45F9A" w:rsidRPr="00C45F9A" w:rsidTr="00D47297">
        <w:trPr>
          <w:gridAfter w:val="1"/>
          <w:wAfter w:w="9" w:type="pct"/>
          <w:trHeight w:hRule="exact" w:val="567"/>
        </w:trPr>
        <w:tc>
          <w:tcPr>
            <w:tcW w:w="22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2844" w:type="pct"/>
            <w:shd w:val="clear" w:color="auto" w:fill="auto"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Stacja uzdatniania wody Ecowater Zmiękczacz jonowymienny Comfort 300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769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7357945-20109-5012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" w:type="pct"/>
            <w:shd w:val="clear" w:color="auto" w:fill="auto"/>
            <w:noWrap/>
            <w:vAlign w:val="center"/>
            <w:hideMark/>
          </w:tcPr>
          <w:p w:rsidR="00C45F9A" w:rsidRPr="00C45F9A" w:rsidRDefault="00C45F9A" w:rsidP="00D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45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kpl.</w:t>
            </w:r>
          </w:p>
        </w:tc>
      </w:tr>
    </w:tbl>
    <w:p w:rsidR="00C45F9A" w:rsidRPr="00C45F9A" w:rsidRDefault="00C45F9A" w:rsidP="00116694">
      <w:pPr>
        <w:rPr>
          <w:rFonts w:ascii="Times New Roman" w:hAnsi="Times New Roman" w:cs="Times New Roman"/>
        </w:rPr>
      </w:pPr>
    </w:p>
    <w:sectPr w:rsidR="00C45F9A" w:rsidRPr="00C45F9A" w:rsidSect="00EC0CB0">
      <w:headerReference w:type="default" r:id="rId8"/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CC2" w:rsidRDefault="00595CC2" w:rsidP="003C5103">
      <w:pPr>
        <w:spacing w:after="0" w:line="240" w:lineRule="auto"/>
      </w:pPr>
      <w:r>
        <w:separator/>
      </w:r>
    </w:p>
  </w:endnote>
  <w:endnote w:type="continuationSeparator" w:id="0">
    <w:p w:rsidR="00595CC2" w:rsidRDefault="00595CC2" w:rsidP="003C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383482933"/>
      <w:docPartObj>
        <w:docPartGallery w:val="Page Numbers (Bottom of Page)"/>
        <w:docPartUnique/>
      </w:docPartObj>
    </w:sdtPr>
    <w:sdtContent>
      <w:p w:rsidR="00692C39" w:rsidRDefault="00692C3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92C39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692C39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692C39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692C39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5E55F3" w:rsidRPr="005E55F3">
          <w:rPr>
            <w:rFonts w:ascii="Times New Roman" w:eastAsiaTheme="majorEastAsia" w:hAnsi="Times New Roman" w:cs="Times New Roman"/>
            <w:noProof/>
            <w:sz w:val="16"/>
            <w:szCs w:val="16"/>
          </w:rPr>
          <w:t>1</w:t>
        </w:r>
        <w:r w:rsidRPr="00692C39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  <w:r w:rsidRPr="00692C39">
          <w:rPr>
            <w:rFonts w:ascii="Times New Roman" w:eastAsiaTheme="majorEastAsia" w:hAnsi="Times New Roman" w:cs="Times New Roman"/>
            <w:sz w:val="16"/>
            <w:szCs w:val="16"/>
          </w:rPr>
          <w:t>/4</w:t>
        </w:r>
      </w:p>
    </w:sdtContent>
  </w:sdt>
  <w:p w:rsidR="00692C39" w:rsidRDefault="00692C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CC2" w:rsidRDefault="00595CC2" w:rsidP="003C5103">
      <w:pPr>
        <w:spacing w:after="0" w:line="240" w:lineRule="auto"/>
      </w:pPr>
      <w:r>
        <w:separator/>
      </w:r>
    </w:p>
  </w:footnote>
  <w:footnote w:type="continuationSeparator" w:id="0">
    <w:p w:rsidR="00595CC2" w:rsidRDefault="00595CC2" w:rsidP="003C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CB0" w:rsidRPr="006B72E4" w:rsidRDefault="00EC0CB0" w:rsidP="00EC0CB0">
    <w:pPr>
      <w:pStyle w:val="Nagwek"/>
      <w:jc w:val="right"/>
      <w:rPr>
        <w:rFonts w:ascii="Times New Roman" w:hAnsi="Times New Roman" w:cs="Times New Roman"/>
        <w:sz w:val="20"/>
      </w:rPr>
    </w:pPr>
    <w:r w:rsidRPr="006B72E4">
      <w:rPr>
        <w:rFonts w:ascii="Times New Roman" w:hAnsi="Times New Roman" w:cs="Times New Roman"/>
        <w:sz w:val="20"/>
      </w:rPr>
      <w:t xml:space="preserve">Załącznik nr </w:t>
    </w:r>
    <w:r>
      <w:rPr>
        <w:rFonts w:ascii="Times New Roman" w:hAnsi="Times New Roman" w:cs="Times New Roman"/>
        <w:sz w:val="20"/>
      </w:rPr>
      <w:t>1</w:t>
    </w:r>
    <w:r w:rsidRPr="006B72E4">
      <w:rPr>
        <w:rFonts w:ascii="Times New Roman" w:hAnsi="Times New Roman" w:cs="Times New Roman"/>
        <w:sz w:val="20"/>
      </w:rPr>
      <w:t xml:space="preserve"> do Specyfikacji Technicznej</w:t>
    </w:r>
  </w:p>
  <w:p w:rsidR="00EC0CB0" w:rsidRDefault="00EC0CB0">
    <w:pPr>
      <w:pStyle w:val="Nagwek"/>
    </w:pPr>
  </w:p>
  <w:p w:rsidR="00EC0CB0" w:rsidRDefault="00EC0C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BB3"/>
    <w:rsid w:val="000B57E4"/>
    <w:rsid w:val="00100BE1"/>
    <w:rsid w:val="00116694"/>
    <w:rsid w:val="0017304E"/>
    <w:rsid w:val="001931B0"/>
    <w:rsid w:val="001C0CF4"/>
    <w:rsid w:val="001D6A33"/>
    <w:rsid w:val="00266258"/>
    <w:rsid w:val="002B7397"/>
    <w:rsid w:val="00392662"/>
    <w:rsid w:val="00397109"/>
    <w:rsid w:val="003A0C81"/>
    <w:rsid w:val="003C5103"/>
    <w:rsid w:val="0047557D"/>
    <w:rsid w:val="004E0485"/>
    <w:rsid w:val="00507876"/>
    <w:rsid w:val="005722A2"/>
    <w:rsid w:val="005753B5"/>
    <w:rsid w:val="00595CC2"/>
    <w:rsid w:val="005E55F3"/>
    <w:rsid w:val="00692C39"/>
    <w:rsid w:val="006A2123"/>
    <w:rsid w:val="006A3020"/>
    <w:rsid w:val="006E4532"/>
    <w:rsid w:val="00762F09"/>
    <w:rsid w:val="0078333C"/>
    <w:rsid w:val="007A6F71"/>
    <w:rsid w:val="0080207C"/>
    <w:rsid w:val="00835048"/>
    <w:rsid w:val="008C1E16"/>
    <w:rsid w:val="008D471C"/>
    <w:rsid w:val="008F4B9A"/>
    <w:rsid w:val="0091102E"/>
    <w:rsid w:val="00927BB3"/>
    <w:rsid w:val="0094175C"/>
    <w:rsid w:val="009A33E0"/>
    <w:rsid w:val="00A10954"/>
    <w:rsid w:val="00A10CB8"/>
    <w:rsid w:val="00B03F43"/>
    <w:rsid w:val="00B23C68"/>
    <w:rsid w:val="00B83D6E"/>
    <w:rsid w:val="00BD4FBC"/>
    <w:rsid w:val="00C04F8B"/>
    <w:rsid w:val="00C24ABC"/>
    <w:rsid w:val="00C45F9A"/>
    <w:rsid w:val="00CA6EC4"/>
    <w:rsid w:val="00DE5895"/>
    <w:rsid w:val="00E03B1B"/>
    <w:rsid w:val="00E40FD7"/>
    <w:rsid w:val="00E45B87"/>
    <w:rsid w:val="00EA2943"/>
    <w:rsid w:val="00EC0CB0"/>
    <w:rsid w:val="00F5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CAF34"/>
  <w15:chartTrackingRefBased/>
  <w15:docId w15:val="{4E2AD0BB-297F-47F2-B94A-295A66D1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103"/>
  </w:style>
  <w:style w:type="paragraph" w:styleId="Stopka">
    <w:name w:val="footer"/>
    <w:basedOn w:val="Normalny"/>
    <w:link w:val="StopkaZnak"/>
    <w:uiPriority w:val="99"/>
    <w:unhideWhenUsed/>
    <w:rsid w:val="003C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103"/>
  </w:style>
  <w:style w:type="paragraph" w:styleId="Tekstdymka">
    <w:name w:val="Balloon Text"/>
    <w:basedOn w:val="Normalny"/>
    <w:link w:val="TekstdymkaZnak"/>
    <w:uiPriority w:val="99"/>
    <w:semiHidden/>
    <w:unhideWhenUsed/>
    <w:rsid w:val="00783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2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0E6FE-20E1-4E9A-A24E-5A35947DD3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E6FDB3-B53B-48C8-B16B-9CC56D1F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Szmajda Natalia</dc:creator>
  <cp:keywords/>
  <dc:description/>
  <cp:lastModifiedBy>Szmajda Natalia</cp:lastModifiedBy>
  <cp:revision>6</cp:revision>
  <cp:lastPrinted>2025-02-04T13:51:00Z</cp:lastPrinted>
  <dcterms:created xsi:type="dcterms:W3CDTF">2025-01-30T08:41:00Z</dcterms:created>
  <dcterms:modified xsi:type="dcterms:W3CDTF">2025-02-04T13:52:00Z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2a8461c1-7747-4abc-9f78-6d5c2cddccf6</vt:lpwstr>
  </property>
  <property fmtid="{D5CDD505-2E9C-101B-9397-08002B2CF9AE}" pid="3" name="bjSaver">
    <vt:lpwstr>T+oZg+6fgBUKS0E6VAmgEkolw0neanrt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Szmajda Natalia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10.50.115.97</vt:lpwstr>
  </property>
</Properties>
</file>