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6D1D" w14:textId="15DE9150" w:rsidR="0004426B" w:rsidRPr="004B410B" w:rsidRDefault="00225D22" w:rsidP="0004426B">
      <w:pPr>
        <w:pStyle w:val="Standard"/>
        <w:jc w:val="right"/>
        <w:rPr>
          <w:rFonts w:ascii="Arial" w:hAnsi="Arial" w:cs="Arial"/>
          <w:sz w:val="22"/>
          <w:szCs w:val="22"/>
        </w:rPr>
      </w:pPr>
      <w:bookmarkStart w:id="0" w:name="_Hlk101866273"/>
      <w:r>
        <w:rPr>
          <w:rFonts w:ascii="Arial" w:hAnsi="Arial" w:cs="Arial"/>
          <w:sz w:val="22"/>
          <w:szCs w:val="22"/>
        </w:rPr>
        <w:t xml:space="preserve"> </w:t>
      </w:r>
      <w:r w:rsidR="009E0DCF">
        <w:rPr>
          <w:rFonts w:ascii="Arial" w:hAnsi="Arial" w:cs="Arial"/>
          <w:sz w:val="22"/>
          <w:szCs w:val="22"/>
        </w:rPr>
        <w:t xml:space="preserve">Kostrzyn nad Odrą, </w:t>
      </w:r>
      <w:r w:rsidR="00C531A9">
        <w:rPr>
          <w:rFonts w:ascii="Arial" w:hAnsi="Arial" w:cs="Arial"/>
          <w:sz w:val="22"/>
          <w:szCs w:val="22"/>
        </w:rPr>
        <w:t>2</w:t>
      </w:r>
      <w:r w:rsidR="001B6800">
        <w:rPr>
          <w:rFonts w:ascii="Arial" w:hAnsi="Arial" w:cs="Arial"/>
          <w:sz w:val="22"/>
          <w:szCs w:val="22"/>
        </w:rPr>
        <w:t>3</w:t>
      </w:r>
      <w:r w:rsidR="00007F4E">
        <w:rPr>
          <w:rFonts w:ascii="Arial" w:hAnsi="Arial" w:cs="Arial"/>
          <w:sz w:val="22"/>
          <w:szCs w:val="22"/>
        </w:rPr>
        <w:t xml:space="preserve"> </w:t>
      </w:r>
      <w:r w:rsidR="00C531A9">
        <w:rPr>
          <w:rFonts w:ascii="Arial" w:hAnsi="Arial" w:cs="Arial"/>
          <w:sz w:val="22"/>
          <w:szCs w:val="22"/>
        </w:rPr>
        <w:t>maja</w:t>
      </w:r>
      <w:r w:rsidR="00F410C3" w:rsidRPr="004B410B">
        <w:rPr>
          <w:rFonts w:ascii="Arial" w:hAnsi="Arial" w:cs="Arial"/>
          <w:sz w:val="22"/>
          <w:szCs w:val="22"/>
        </w:rPr>
        <w:t xml:space="preserve"> </w:t>
      </w:r>
      <w:r w:rsidR="002D5082" w:rsidRPr="004B410B">
        <w:rPr>
          <w:rFonts w:ascii="Arial" w:hAnsi="Arial" w:cs="Arial"/>
          <w:sz w:val="22"/>
          <w:szCs w:val="22"/>
        </w:rPr>
        <w:t>202</w:t>
      </w:r>
      <w:r w:rsidR="00C531A9">
        <w:rPr>
          <w:rFonts w:ascii="Arial" w:hAnsi="Arial" w:cs="Arial"/>
          <w:sz w:val="22"/>
          <w:szCs w:val="22"/>
        </w:rPr>
        <w:t>5</w:t>
      </w:r>
      <w:r w:rsidR="0004426B" w:rsidRPr="004B410B">
        <w:rPr>
          <w:rFonts w:ascii="Arial" w:hAnsi="Arial" w:cs="Arial"/>
          <w:sz w:val="22"/>
          <w:szCs w:val="22"/>
        </w:rPr>
        <w:t>r.</w:t>
      </w:r>
    </w:p>
    <w:p w14:paraId="3583C82B" w14:textId="77777777" w:rsidR="0004426B" w:rsidRPr="004B410B" w:rsidRDefault="0004426B" w:rsidP="0004426B">
      <w:pPr>
        <w:pStyle w:val="Standard"/>
        <w:ind w:left="3540" w:firstLine="708"/>
        <w:jc w:val="both"/>
        <w:rPr>
          <w:rFonts w:ascii="Arial" w:hAnsi="Arial" w:cs="Arial"/>
          <w:b/>
          <w:sz w:val="22"/>
          <w:szCs w:val="22"/>
        </w:rPr>
      </w:pPr>
    </w:p>
    <w:p w14:paraId="4A06605E" w14:textId="77777777" w:rsidR="00EA517D" w:rsidRPr="004B410B" w:rsidRDefault="00EA517D" w:rsidP="0004426B">
      <w:pPr>
        <w:pStyle w:val="Standard"/>
        <w:ind w:left="3540" w:firstLine="708"/>
        <w:jc w:val="both"/>
        <w:rPr>
          <w:rFonts w:ascii="Arial" w:hAnsi="Arial" w:cs="Arial"/>
          <w:b/>
          <w:sz w:val="22"/>
          <w:szCs w:val="22"/>
        </w:rPr>
      </w:pPr>
    </w:p>
    <w:p w14:paraId="1BA2F663" w14:textId="41AAA19A" w:rsidR="0004426B" w:rsidRPr="004B410B" w:rsidRDefault="0004426B" w:rsidP="0004426B">
      <w:pPr>
        <w:pStyle w:val="Standard"/>
        <w:ind w:left="3540" w:firstLine="708"/>
        <w:jc w:val="both"/>
        <w:rPr>
          <w:rFonts w:ascii="Arial" w:hAnsi="Arial" w:cs="Arial"/>
          <w:b/>
          <w:sz w:val="22"/>
          <w:szCs w:val="22"/>
        </w:rPr>
      </w:pPr>
      <w:r w:rsidRPr="004B410B">
        <w:rPr>
          <w:rFonts w:ascii="Arial" w:hAnsi="Arial" w:cs="Arial"/>
          <w:b/>
          <w:sz w:val="22"/>
          <w:szCs w:val="22"/>
        </w:rPr>
        <w:t>Wszyscy uczestnicy postępowania</w:t>
      </w:r>
    </w:p>
    <w:p w14:paraId="55D2E27F" w14:textId="77777777" w:rsidR="0004426B" w:rsidRPr="004B410B" w:rsidRDefault="0004426B" w:rsidP="0004426B">
      <w:pPr>
        <w:pStyle w:val="Standard"/>
        <w:jc w:val="both"/>
        <w:rPr>
          <w:rFonts w:ascii="Arial" w:hAnsi="Arial" w:cs="Arial"/>
          <w:sz w:val="22"/>
          <w:szCs w:val="22"/>
        </w:rPr>
      </w:pPr>
    </w:p>
    <w:p w14:paraId="6A704AE3" w14:textId="77777777" w:rsidR="00EA517D" w:rsidRPr="004B410B" w:rsidRDefault="00EA517D" w:rsidP="0004426B">
      <w:pPr>
        <w:pStyle w:val="Standard"/>
        <w:jc w:val="both"/>
        <w:rPr>
          <w:rFonts w:ascii="Arial" w:hAnsi="Arial" w:cs="Arial"/>
          <w:sz w:val="22"/>
          <w:szCs w:val="22"/>
        </w:rPr>
      </w:pPr>
    </w:p>
    <w:p w14:paraId="1647F443" w14:textId="77777777" w:rsidR="0004426B" w:rsidRPr="004B410B" w:rsidRDefault="0004426B" w:rsidP="0004426B">
      <w:pPr>
        <w:pStyle w:val="Standard"/>
        <w:ind w:hanging="142"/>
        <w:jc w:val="both"/>
        <w:rPr>
          <w:rFonts w:ascii="Arial" w:hAnsi="Arial" w:cs="Arial"/>
          <w:sz w:val="22"/>
          <w:szCs w:val="22"/>
        </w:rPr>
      </w:pPr>
    </w:p>
    <w:p w14:paraId="7C925B6C" w14:textId="723561C4" w:rsidR="0004426B" w:rsidRPr="004B410B" w:rsidRDefault="0004426B" w:rsidP="0004426B">
      <w:pPr>
        <w:pStyle w:val="Standard"/>
        <w:ind w:hanging="142"/>
        <w:jc w:val="both"/>
        <w:rPr>
          <w:rFonts w:ascii="Arial" w:hAnsi="Arial" w:cs="Arial"/>
          <w:sz w:val="22"/>
          <w:szCs w:val="22"/>
        </w:rPr>
      </w:pPr>
      <w:r w:rsidRPr="004B410B">
        <w:rPr>
          <w:rFonts w:ascii="Arial" w:hAnsi="Arial" w:cs="Arial"/>
          <w:sz w:val="22"/>
          <w:szCs w:val="22"/>
        </w:rPr>
        <w:t>Znak sprawy: ZP.271.</w:t>
      </w:r>
      <w:r w:rsidR="00297028" w:rsidRPr="004B410B">
        <w:rPr>
          <w:rFonts w:ascii="Arial" w:hAnsi="Arial" w:cs="Arial"/>
          <w:sz w:val="22"/>
          <w:szCs w:val="22"/>
        </w:rPr>
        <w:t>1</w:t>
      </w:r>
      <w:r w:rsidR="00CE1223">
        <w:rPr>
          <w:rFonts w:ascii="Arial" w:hAnsi="Arial" w:cs="Arial"/>
          <w:sz w:val="22"/>
          <w:szCs w:val="22"/>
        </w:rPr>
        <w:t>5</w:t>
      </w:r>
      <w:r w:rsidRPr="004B410B">
        <w:rPr>
          <w:rFonts w:ascii="Arial" w:hAnsi="Arial" w:cs="Arial"/>
          <w:sz w:val="22"/>
          <w:szCs w:val="22"/>
        </w:rPr>
        <w:t>.202</w:t>
      </w:r>
      <w:r w:rsidR="00CE1223">
        <w:rPr>
          <w:rFonts w:ascii="Arial" w:hAnsi="Arial" w:cs="Arial"/>
          <w:sz w:val="22"/>
          <w:szCs w:val="22"/>
        </w:rPr>
        <w:t>5</w:t>
      </w:r>
      <w:r w:rsidRPr="004B410B">
        <w:rPr>
          <w:rFonts w:ascii="Arial" w:hAnsi="Arial" w:cs="Arial"/>
          <w:sz w:val="22"/>
          <w:szCs w:val="22"/>
        </w:rPr>
        <w:t>.EK</w:t>
      </w:r>
    </w:p>
    <w:p w14:paraId="77D5C7F4" w14:textId="77777777" w:rsidR="0004426B" w:rsidRPr="004B410B" w:rsidRDefault="0004426B" w:rsidP="0004426B">
      <w:pPr>
        <w:pStyle w:val="Standard"/>
        <w:jc w:val="both"/>
        <w:rPr>
          <w:rFonts w:ascii="Arial" w:hAnsi="Arial" w:cs="Arial"/>
          <w:sz w:val="22"/>
          <w:szCs w:val="22"/>
        </w:rPr>
      </w:pPr>
    </w:p>
    <w:p w14:paraId="48D9CA32" w14:textId="77777777" w:rsidR="0097126F" w:rsidRPr="004B410B" w:rsidRDefault="0097126F" w:rsidP="0004426B">
      <w:pPr>
        <w:pStyle w:val="Standard"/>
        <w:jc w:val="both"/>
        <w:rPr>
          <w:rFonts w:ascii="Arial" w:hAnsi="Arial" w:cs="Arial"/>
          <w:sz w:val="22"/>
          <w:szCs w:val="22"/>
        </w:rPr>
      </w:pPr>
    </w:p>
    <w:p w14:paraId="5F64DDA4" w14:textId="0149B650" w:rsidR="0004426B" w:rsidRPr="004B410B" w:rsidRDefault="00AF24E0" w:rsidP="0004426B">
      <w:pPr>
        <w:pStyle w:val="Stopka"/>
        <w:ind w:left="-720" w:right="-316"/>
        <w:jc w:val="center"/>
        <w:rPr>
          <w:rFonts w:ascii="Arial" w:hAnsi="Arial" w:cs="Arial"/>
          <w:b/>
          <w:sz w:val="22"/>
          <w:szCs w:val="22"/>
        </w:rPr>
      </w:pPr>
      <w:r w:rsidRPr="004B410B">
        <w:rPr>
          <w:rFonts w:ascii="Arial" w:hAnsi="Arial" w:cs="Arial"/>
          <w:b/>
          <w:sz w:val="22"/>
          <w:szCs w:val="22"/>
        </w:rPr>
        <w:t>WYJAŚNIENI</w:t>
      </w:r>
      <w:r w:rsidR="002C6900" w:rsidRPr="004B410B">
        <w:rPr>
          <w:rFonts w:ascii="Arial" w:hAnsi="Arial" w:cs="Arial"/>
          <w:b/>
          <w:sz w:val="22"/>
          <w:szCs w:val="22"/>
        </w:rPr>
        <w:t>A</w:t>
      </w:r>
      <w:r w:rsidRPr="004B410B">
        <w:rPr>
          <w:rFonts w:ascii="Arial" w:hAnsi="Arial" w:cs="Arial"/>
          <w:b/>
          <w:sz w:val="22"/>
          <w:szCs w:val="22"/>
        </w:rPr>
        <w:t xml:space="preserve"> </w:t>
      </w:r>
      <w:r w:rsidR="0004426B" w:rsidRPr="004B410B">
        <w:rPr>
          <w:rFonts w:ascii="Arial" w:hAnsi="Arial" w:cs="Arial"/>
          <w:b/>
          <w:sz w:val="22"/>
          <w:szCs w:val="22"/>
        </w:rPr>
        <w:t>SWZ</w:t>
      </w:r>
      <w:r w:rsidR="00297028" w:rsidRPr="004B410B">
        <w:rPr>
          <w:rFonts w:ascii="Arial" w:hAnsi="Arial" w:cs="Arial"/>
          <w:b/>
          <w:sz w:val="22"/>
          <w:szCs w:val="22"/>
        </w:rPr>
        <w:t xml:space="preserve"> nr 1</w:t>
      </w:r>
      <w:r w:rsidR="009E0DCF" w:rsidRPr="004B410B">
        <w:rPr>
          <w:rFonts w:ascii="Arial" w:hAnsi="Arial" w:cs="Arial"/>
          <w:b/>
          <w:sz w:val="22"/>
          <w:szCs w:val="22"/>
        </w:rPr>
        <w:t xml:space="preserve"> </w:t>
      </w:r>
    </w:p>
    <w:p w14:paraId="3B97BC1D" w14:textId="77777777" w:rsidR="0004426B" w:rsidRPr="004B410B" w:rsidRDefault="0004426B" w:rsidP="0004426B">
      <w:pPr>
        <w:pStyle w:val="Stopka"/>
        <w:ind w:left="-720" w:right="-316"/>
        <w:jc w:val="center"/>
        <w:rPr>
          <w:rFonts w:ascii="Arial" w:hAnsi="Arial" w:cs="Arial"/>
          <w:b/>
          <w:sz w:val="22"/>
          <w:szCs w:val="22"/>
        </w:rPr>
      </w:pPr>
    </w:p>
    <w:p w14:paraId="47186EB7" w14:textId="77777777" w:rsidR="0004426B" w:rsidRPr="004B410B" w:rsidRDefault="0004426B" w:rsidP="0004426B">
      <w:pPr>
        <w:pStyle w:val="Stopka"/>
        <w:ind w:left="-720" w:right="-316"/>
        <w:jc w:val="both"/>
        <w:rPr>
          <w:rFonts w:ascii="Arial" w:hAnsi="Arial" w:cs="Arial"/>
          <w:b/>
          <w:sz w:val="22"/>
          <w:szCs w:val="22"/>
        </w:rPr>
      </w:pPr>
    </w:p>
    <w:bookmarkEnd w:id="0"/>
    <w:p w14:paraId="6FEE468B" w14:textId="257E785E" w:rsidR="00DF7552" w:rsidRDefault="00DF7552" w:rsidP="00674746">
      <w:pPr>
        <w:pStyle w:val="Stopka"/>
        <w:ind w:right="-316"/>
        <w:jc w:val="center"/>
        <w:rPr>
          <w:rFonts w:ascii="Arial" w:hAnsi="Arial" w:cs="Arial"/>
          <w:b/>
          <w:sz w:val="22"/>
          <w:szCs w:val="22"/>
        </w:rPr>
      </w:pPr>
      <w:r w:rsidRPr="004B410B">
        <w:rPr>
          <w:rFonts w:ascii="Arial" w:hAnsi="Arial" w:cs="Arial"/>
          <w:sz w:val="22"/>
          <w:szCs w:val="22"/>
        </w:rPr>
        <w:t xml:space="preserve">dot.: postępowania o udzielenie zamówienia publicznego w trybie przetargu                    nieograniczonego pn.: </w:t>
      </w:r>
      <w:r w:rsidR="00674746" w:rsidRPr="00674746">
        <w:rPr>
          <w:rFonts w:ascii="Arial" w:hAnsi="Arial" w:cs="Arial"/>
          <w:b/>
          <w:sz w:val="22"/>
          <w:szCs w:val="22"/>
        </w:rPr>
        <w:t>„Odbiór odpadów komunalnych od właścicieli nieruchomości</w:t>
      </w:r>
      <w:r w:rsidR="00674746">
        <w:rPr>
          <w:rFonts w:ascii="Arial" w:hAnsi="Arial" w:cs="Arial"/>
          <w:b/>
          <w:sz w:val="22"/>
          <w:szCs w:val="22"/>
        </w:rPr>
        <w:t xml:space="preserve"> </w:t>
      </w:r>
      <w:r w:rsidR="00674746" w:rsidRPr="00674746">
        <w:rPr>
          <w:rFonts w:ascii="Arial" w:hAnsi="Arial" w:cs="Arial"/>
          <w:b/>
          <w:sz w:val="22"/>
          <w:szCs w:val="22"/>
        </w:rPr>
        <w:t xml:space="preserve">zamieszkałych oraz organizacja i prowadzenie Punktu Selektywnej Zbiórki Odpadów </w:t>
      </w:r>
      <w:r w:rsidR="00674746">
        <w:rPr>
          <w:rFonts w:ascii="Arial" w:hAnsi="Arial" w:cs="Arial"/>
          <w:b/>
          <w:sz w:val="22"/>
          <w:szCs w:val="22"/>
        </w:rPr>
        <w:t>K</w:t>
      </w:r>
      <w:r w:rsidR="00674746" w:rsidRPr="00674746">
        <w:rPr>
          <w:rFonts w:ascii="Arial" w:hAnsi="Arial" w:cs="Arial"/>
          <w:b/>
          <w:sz w:val="22"/>
          <w:szCs w:val="22"/>
        </w:rPr>
        <w:t xml:space="preserve">omunalnych  na terenie miasta Kostrzyn nad Odrą”  </w:t>
      </w:r>
    </w:p>
    <w:p w14:paraId="47296B4F" w14:textId="77777777" w:rsidR="00674746" w:rsidRPr="004B410B" w:rsidRDefault="00674746" w:rsidP="00674746">
      <w:pPr>
        <w:pStyle w:val="Stopka"/>
        <w:ind w:right="-316"/>
        <w:jc w:val="center"/>
        <w:rPr>
          <w:rFonts w:ascii="Arial" w:hAnsi="Arial" w:cs="Arial"/>
          <w:sz w:val="22"/>
          <w:szCs w:val="22"/>
        </w:rPr>
      </w:pPr>
    </w:p>
    <w:p w14:paraId="23154313" w14:textId="79D1AFC4" w:rsidR="00DF7552" w:rsidRPr="004B410B" w:rsidRDefault="00702C15" w:rsidP="00DF7552">
      <w:pPr>
        <w:pStyle w:val="Standard"/>
        <w:autoSpaceDE w:val="0"/>
        <w:ind w:firstLine="708"/>
        <w:jc w:val="both"/>
        <w:rPr>
          <w:rFonts w:ascii="Arial" w:hAnsi="Arial" w:cs="Arial"/>
          <w:sz w:val="22"/>
          <w:szCs w:val="22"/>
        </w:rPr>
      </w:pPr>
      <w:r w:rsidRPr="004B410B">
        <w:rPr>
          <w:rFonts w:ascii="Arial" w:hAnsi="Arial" w:cs="Arial"/>
          <w:sz w:val="22"/>
          <w:szCs w:val="22"/>
        </w:rPr>
        <w:t>W odpowiedzi na skierowane do Z</w:t>
      </w:r>
      <w:r w:rsidR="00DF7552" w:rsidRPr="004B410B">
        <w:rPr>
          <w:rFonts w:ascii="Arial" w:hAnsi="Arial" w:cs="Arial"/>
          <w:sz w:val="22"/>
          <w:szCs w:val="22"/>
        </w:rPr>
        <w:t>amawiającego pytania, dotyczące treści specyfikacji warunków zamówienia, zgodnie z art. 135 ust. 1 i 2 ustawy z dnia 11 września 2019r. Prawo zamówień publicznych (Dz. U. z 202</w:t>
      </w:r>
      <w:r w:rsidR="00674746">
        <w:rPr>
          <w:rFonts w:ascii="Arial" w:hAnsi="Arial" w:cs="Arial"/>
          <w:sz w:val="22"/>
          <w:szCs w:val="22"/>
        </w:rPr>
        <w:t>4</w:t>
      </w:r>
      <w:r w:rsidR="00DF7552" w:rsidRPr="004B410B">
        <w:rPr>
          <w:rFonts w:ascii="Arial" w:hAnsi="Arial" w:cs="Arial"/>
          <w:sz w:val="22"/>
          <w:szCs w:val="22"/>
        </w:rPr>
        <w:t>r., poz. 1</w:t>
      </w:r>
      <w:r w:rsidR="00674746">
        <w:rPr>
          <w:rFonts w:ascii="Arial" w:hAnsi="Arial" w:cs="Arial"/>
          <w:sz w:val="22"/>
          <w:szCs w:val="22"/>
        </w:rPr>
        <w:t xml:space="preserve">320 </w:t>
      </w:r>
      <w:r w:rsidR="00DF7552" w:rsidRPr="004B410B">
        <w:rPr>
          <w:rFonts w:ascii="Arial" w:hAnsi="Arial" w:cs="Arial"/>
          <w:sz w:val="22"/>
          <w:szCs w:val="22"/>
        </w:rPr>
        <w:t>)  informujemy:</w:t>
      </w:r>
    </w:p>
    <w:p w14:paraId="01BAFE0F" w14:textId="77777777" w:rsidR="00DF7552" w:rsidRPr="004B410B" w:rsidRDefault="00DF7552" w:rsidP="00DF7552">
      <w:pPr>
        <w:pStyle w:val="Standard"/>
        <w:autoSpaceDE w:val="0"/>
        <w:jc w:val="both"/>
        <w:rPr>
          <w:rFonts w:ascii="Arial" w:hAnsi="Arial" w:cs="Arial"/>
          <w:b/>
          <w:bCs/>
          <w:i/>
          <w:sz w:val="22"/>
          <w:szCs w:val="22"/>
        </w:rPr>
      </w:pPr>
    </w:p>
    <w:p w14:paraId="7A9BA30D" w14:textId="77777777" w:rsidR="0027386C" w:rsidRPr="004B410B" w:rsidRDefault="0004426B" w:rsidP="0004426B">
      <w:pPr>
        <w:pStyle w:val="Default"/>
        <w:rPr>
          <w:rFonts w:ascii="Arial" w:hAnsi="Arial" w:cs="Arial"/>
          <w:b/>
          <w:i/>
          <w:sz w:val="22"/>
          <w:szCs w:val="22"/>
          <w:u w:val="single"/>
        </w:rPr>
      </w:pPr>
      <w:r w:rsidRPr="004B410B">
        <w:rPr>
          <w:rFonts w:ascii="Arial" w:hAnsi="Arial" w:cs="Arial"/>
          <w:b/>
          <w:i/>
          <w:sz w:val="22"/>
          <w:szCs w:val="22"/>
          <w:u w:val="single"/>
        </w:rPr>
        <w:t>Pytanie nr 1</w:t>
      </w:r>
    </w:p>
    <w:p w14:paraId="1E55E341" w14:textId="0762DC70"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xml:space="preserve">Zamawiający w SWZ w rozdziale III pkt.1.1.2 ppkt.1 </w:t>
      </w:r>
      <w:proofErr w:type="spellStart"/>
      <w:r w:rsidRPr="00674746">
        <w:rPr>
          <w:rFonts w:ascii="Arial" w:eastAsiaTheme="minorEastAsia" w:hAnsi="Arial" w:cs="Arial"/>
          <w:bCs/>
          <w:i/>
          <w:color w:val="000000"/>
          <w:lang w:eastAsia="pl-PL"/>
        </w:rPr>
        <w:t>lit.a</w:t>
      </w:r>
      <w:proofErr w:type="spellEnd"/>
      <w:r w:rsidRPr="00674746">
        <w:rPr>
          <w:rFonts w:ascii="Arial" w:eastAsiaTheme="minorEastAsia" w:hAnsi="Arial" w:cs="Arial"/>
          <w:bCs/>
          <w:i/>
          <w:color w:val="000000"/>
          <w:lang w:eastAsia="pl-PL"/>
        </w:rPr>
        <w:t xml:space="preserve"> pisze "pojemniki na odpady komunalne niesegregowane (zmieszane) z napisem "zmieszane"</w:t>
      </w:r>
      <w:r w:rsidR="00883400">
        <w:rPr>
          <w:rFonts w:ascii="Arial" w:eastAsiaTheme="minorEastAsia" w:hAnsi="Arial" w:cs="Arial"/>
          <w:bCs/>
          <w:i/>
          <w:color w:val="000000"/>
          <w:lang w:eastAsia="pl-PL"/>
        </w:rPr>
        <w:t>.</w:t>
      </w:r>
    </w:p>
    <w:p w14:paraId="0BBBDDD1" w14:textId="77777777" w:rsid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Czy zamawiający dopuści pojemniki oznaczone napisem "zmieszane" oraz "odpady pozostałe po segregacji"?</w:t>
      </w:r>
    </w:p>
    <w:p w14:paraId="4A7A4785" w14:textId="6014743B" w:rsidR="0013095C" w:rsidRPr="004B410B" w:rsidRDefault="0013095C" w:rsidP="00674746">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40996C95" w14:textId="2C045EA8" w:rsidR="007D41F1" w:rsidRPr="004B410B" w:rsidRDefault="00883400" w:rsidP="0013095C">
      <w:pPr>
        <w:widowControl w:val="0"/>
        <w:suppressAutoHyphens/>
        <w:spacing w:after="0" w:line="100" w:lineRule="atLeast"/>
        <w:jc w:val="both"/>
        <w:textAlignment w:val="baseline"/>
        <w:rPr>
          <w:rFonts w:ascii="Arial" w:eastAsiaTheme="minorEastAsia" w:hAnsi="Arial" w:cs="Arial"/>
          <w:iCs/>
          <w:color w:val="000000"/>
          <w:lang w:eastAsia="pl-PL"/>
        </w:rPr>
      </w:pPr>
      <w:r w:rsidRPr="00883400">
        <w:rPr>
          <w:rFonts w:ascii="Arial" w:eastAsiaTheme="minorEastAsia" w:hAnsi="Arial" w:cs="Arial"/>
          <w:iCs/>
          <w:color w:val="000000"/>
          <w:lang w:eastAsia="pl-PL"/>
        </w:rPr>
        <w:t>Zapisy ustawy z dnia 14 grudnia 2012 r. o odpadach wyraźnie rozróżniają pojęcie „niesegregowane (zmieszane) odpady komunalne” od pojęcia „pozostałości z sortowania”. Nie uwzględniają natomiast pojęcia „odpady pozostałe po segregacji”. Dlatego też Zamawiający uważa, iż napis „zmieszane” na pojemnikach do gromadzenia niesegregowanych (zmieszanych) odpadów komunalnych jest właściwy i nie dopuszcza ich znakowania napisem „odpady pozostałe po segregacji”.</w:t>
      </w:r>
      <w:r w:rsidR="007D41F1" w:rsidRPr="004B410B">
        <w:rPr>
          <w:rFonts w:ascii="Arial" w:eastAsiaTheme="minorEastAsia" w:hAnsi="Arial" w:cs="Arial"/>
          <w:iCs/>
          <w:color w:val="000000"/>
          <w:lang w:eastAsia="pl-PL"/>
        </w:rPr>
        <w:t>.</w:t>
      </w:r>
    </w:p>
    <w:p w14:paraId="17D999B2" w14:textId="77777777" w:rsidR="00DF7552" w:rsidRPr="004B410B" w:rsidRDefault="00DF7552" w:rsidP="00DF7552">
      <w:pPr>
        <w:widowControl w:val="0"/>
        <w:suppressAutoHyphens/>
        <w:spacing w:after="0" w:line="100" w:lineRule="atLeast"/>
        <w:jc w:val="both"/>
        <w:textAlignment w:val="baseline"/>
        <w:rPr>
          <w:rFonts w:ascii="Arial" w:eastAsiaTheme="minorEastAsia" w:hAnsi="Arial" w:cs="Arial"/>
          <w:bCs/>
          <w:i/>
          <w:color w:val="000000"/>
          <w:lang w:eastAsia="pl-PL"/>
        </w:rPr>
      </w:pPr>
    </w:p>
    <w:p w14:paraId="5182AA62" w14:textId="5E65B3F1" w:rsidR="00DF7552" w:rsidRPr="004B410B" w:rsidRDefault="00DF7552" w:rsidP="00DF7552">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sidR="0013095C" w:rsidRPr="004B410B">
        <w:rPr>
          <w:rFonts w:ascii="Arial" w:hAnsi="Arial" w:cs="Arial"/>
          <w:b/>
          <w:i/>
          <w:sz w:val="22"/>
          <w:szCs w:val="22"/>
          <w:u w:val="single"/>
        </w:rPr>
        <w:t>2</w:t>
      </w:r>
    </w:p>
    <w:p w14:paraId="6FBE325F" w14:textId="0A2DF37B"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xml:space="preserve">Zamawiający w SWZ w rozdziale III pkt.1.1.2 ppkt.1 "Zamiast ustawienia pojemników o podanych w podpunktach b-e kolorach Zamawiający dopuszcza możliwość ustawienia posiadanych przez Wykonawcę pojemników o innych kolorach pod warunkiem ich oznaczenia (naklejką lub farbą) odpowiednimi dla poszczególnych frakcji kolorami o powierzchni nie mniejszej niż 30% zewnętrznej, całkowitej powierzchni pojemnika, w sposób widoczny dla korzystających z pojemników. Zastosowane oznaczenie musi być odporne na warunki atmosferyczne. Na zamieszczonym na pojemniku tle (oznaczeniu) należy także zamieścić odpowiadające danej frakcji napisy wymienione w podpunktach b-e. Udostępnione przez Wykonawcę pojemniki muszą być czyste. Wykonawca jest zobowiązany do mycia i dezynfekcji ustawionych pojemników dwa razy w roku – zalecane </w:t>
      </w:r>
      <w:r>
        <w:rPr>
          <w:rFonts w:ascii="Arial" w:eastAsiaTheme="minorEastAsia" w:hAnsi="Arial" w:cs="Arial"/>
          <w:bCs/>
          <w:i/>
          <w:color w:val="000000"/>
          <w:lang w:eastAsia="pl-PL"/>
        </w:rPr>
        <w:t xml:space="preserve">                                </w:t>
      </w:r>
      <w:r w:rsidRPr="00674746">
        <w:rPr>
          <w:rFonts w:ascii="Arial" w:eastAsiaTheme="minorEastAsia" w:hAnsi="Arial" w:cs="Arial"/>
          <w:bCs/>
          <w:i/>
          <w:color w:val="000000"/>
          <w:lang w:eastAsia="pl-PL"/>
        </w:rPr>
        <w:t xml:space="preserve">w miesiącach kwiecień-maj i październik-listopad. W przypadku ustawienia przez Wykonawcę </w:t>
      </w:r>
      <w:r>
        <w:rPr>
          <w:rFonts w:ascii="Arial" w:eastAsiaTheme="minorEastAsia" w:hAnsi="Arial" w:cs="Arial"/>
          <w:bCs/>
          <w:i/>
          <w:color w:val="000000"/>
          <w:lang w:eastAsia="pl-PL"/>
        </w:rPr>
        <w:t xml:space="preserve">                     </w:t>
      </w:r>
      <w:r w:rsidRPr="00674746">
        <w:rPr>
          <w:rFonts w:ascii="Arial" w:eastAsiaTheme="minorEastAsia" w:hAnsi="Arial" w:cs="Arial"/>
          <w:bCs/>
          <w:i/>
          <w:color w:val="000000"/>
          <w:lang w:eastAsia="pl-PL"/>
        </w:rPr>
        <w:t>w zabudowie wielorodzinnej pojemników do selektywnego zbierania odpadów typu IGLOO lub</w:t>
      </w:r>
      <w:r>
        <w:rPr>
          <w:rFonts w:ascii="Arial" w:eastAsiaTheme="minorEastAsia" w:hAnsi="Arial" w:cs="Arial"/>
          <w:bCs/>
          <w:i/>
          <w:color w:val="000000"/>
          <w:lang w:eastAsia="pl-PL"/>
        </w:rPr>
        <w:t xml:space="preserve"> </w:t>
      </w:r>
      <w:r w:rsidRPr="00674746">
        <w:rPr>
          <w:rFonts w:ascii="Arial" w:eastAsiaTheme="minorEastAsia" w:hAnsi="Arial" w:cs="Arial"/>
          <w:bCs/>
          <w:i/>
          <w:color w:val="000000"/>
          <w:lang w:eastAsia="pl-PL"/>
        </w:rPr>
        <w:t xml:space="preserve">siatkowych Zamawiający zastrzega sobie prawo żądania ich zamiany na inny typ pojemników. Rodzaje możliwych do zastosowania pojemników określają zapisy regulaminu utrzymania czystości i porządku na terenie miasta Kostrzyn nad Odrą. Wniosek o zamianę pojemników IGLOO lub siatkowych na inne będzie wystosowany jeśli będą w danej ich lokalizacji zachodzić utrudnienia w terminowym odbiorze odpadów (np. brak możliwości dojazdu pojazdu z wysięgnikiem, ryzyko uszkodzenia mienia osób postronnych przy odbiorze i zaparkowanych samochodów) albo nie będzie możliwości wytyczenia miejsca spełniającego wymogi. Wszystkie wyposażone w klapę pojemniki o pojemności 1100 dm3 i 660dm3 ustawione do selektywnego zbierania odpadów z napisem „papier”, ‘szkło” oraz „metale i tworzywa sztuczne” muszą mieć otwory wrzutowe i być wyposażone w </w:t>
      </w:r>
      <w:r w:rsidRPr="00674746">
        <w:rPr>
          <w:rFonts w:ascii="Arial" w:eastAsiaTheme="minorEastAsia" w:hAnsi="Arial" w:cs="Arial"/>
          <w:bCs/>
          <w:i/>
          <w:color w:val="000000"/>
          <w:lang w:eastAsia="pl-PL"/>
        </w:rPr>
        <w:lastRenderedPageBreak/>
        <w:t>zamknięcie (np. kłódkę) uniemożliwiające podnoszenie klapy przez osoby wrzucające do nich odpady. "</w:t>
      </w:r>
    </w:p>
    <w:p w14:paraId="4B6201A5" w14:textId="77777777" w:rsid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Czy zamawiający dopuści stosowanie pojemników o pojemności 120dm3 oraz 240dm3 w zabudowie wielorodzinnej gdzie zleceniobiorca ma praktyczną wiedzę na podstawie dotychczas świadczonych usług z której wynika iż mniejsze pojemniki są optymalnie dopasowane do indywidualnych potrzeb mieszkańców?</w:t>
      </w:r>
    </w:p>
    <w:p w14:paraId="0E8B0686" w14:textId="1FE265A4" w:rsidR="0013095C" w:rsidRPr="004B410B" w:rsidRDefault="0013095C" w:rsidP="00674746">
      <w:pPr>
        <w:widowControl w:val="0"/>
        <w:suppressAutoHyphens/>
        <w:spacing w:after="0" w:line="100" w:lineRule="atLeast"/>
        <w:jc w:val="both"/>
        <w:textAlignment w:val="baseline"/>
        <w:rPr>
          <w:rFonts w:ascii="Arial" w:eastAsiaTheme="minorEastAsia" w:hAnsi="Arial" w:cs="Arial"/>
          <w:b/>
          <w:iCs/>
          <w:color w:val="000000"/>
          <w:lang w:eastAsia="pl-PL"/>
        </w:rPr>
      </w:pPr>
      <w:bookmarkStart w:id="1" w:name="_Hlk198892130"/>
      <w:r w:rsidRPr="004B410B">
        <w:rPr>
          <w:rFonts w:ascii="Arial" w:eastAsiaTheme="minorEastAsia" w:hAnsi="Arial" w:cs="Arial"/>
          <w:b/>
          <w:iCs/>
          <w:color w:val="000000"/>
          <w:lang w:eastAsia="pl-PL"/>
        </w:rPr>
        <w:t>Odpowiedź:</w:t>
      </w:r>
    </w:p>
    <w:bookmarkEnd w:id="1"/>
    <w:p w14:paraId="0F9240F4" w14:textId="5C2EA7DC" w:rsidR="0009361A" w:rsidRDefault="00883400" w:rsidP="00B87987">
      <w:pPr>
        <w:spacing w:after="0" w:line="240" w:lineRule="auto"/>
        <w:jc w:val="both"/>
        <w:rPr>
          <w:rFonts w:ascii="Arial" w:eastAsia="Times New Roman" w:hAnsi="Arial" w:cs="Arial"/>
          <w:lang w:eastAsia="pl-PL"/>
        </w:rPr>
      </w:pPr>
      <w:r w:rsidRPr="00883400">
        <w:rPr>
          <w:rFonts w:ascii="Arial" w:eastAsia="Times New Roman" w:hAnsi="Arial" w:cs="Arial"/>
          <w:lang w:eastAsia="pl-PL"/>
        </w:rPr>
        <w:t>Zamawiający dopuści stosowanie pojemników o pojemności 120dm3 oraz 240dm3 do segregacji poszczególnych frakcji odpadów komunalnych w zabudowie wielorodzinnej jeżeli te pojemności będą w danym przypadku wystarczające.</w:t>
      </w:r>
    </w:p>
    <w:p w14:paraId="32F1F450" w14:textId="77777777" w:rsidR="00883400" w:rsidRPr="004B410B" w:rsidRDefault="00883400" w:rsidP="00B87987">
      <w:pPr>
        <w:spacing w:after="0" w:line="240" w:lineRule="auto"/>
        <w:jc w:val="both"/>
        <w:rPr>
          <w:rFonts w:ascii="Arial" w:eastAsia="Times New Roman" w:hAnsi="Arial" w:cs="Arial"/>
          <w:lang w:eastAsia="pl-PL"/>
        </w:rPr>
      </w:pPr>
    </w:p>
    <w:p w14:paraId="4FA65434" w14:textId="046447E7" w:rsidR="00DF7552" w:rsidRPr="004B410B" w:rsidRDefault="00DF7552" w:rsidP="00DF7552">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sidR="0013095C" w:rsidRPr="004B410B">
        <w:rPr>
          <w:rFonts w:ascii="Arial" w:hAnsi="Arial" w:cs="Arial"/>
          <w:b/>
          <w:i/>
          <w:sz w:val="22"/>
          <w:szCs w:val="22"/>
          <w:u w:val="single"/>
        </w:rPr>
        <w:t>3</w:t>
      </w:r>
    </w:p>
    <w:p w14:paraId="6C803D45"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Zamawiający w SWZ w rozdziale III pkt.1.1.2 ppkt.2 pisze: "Wszystkie worki przeznaczone do selektywnej zbiórki odpadów dostarczane przez Wykonawcę powinny być półprzeźroczyste i wykonane z folii polietylenowej LDPE o grubości zapewniającej ich wytrzymałość, tj. co najmniej 60 mikronów. Ustala się minimalną pojemność worków:</w:t>
      </w:r>
    </w:p>
    <w:p w14:paraId="0EBB6A51"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niebieski - 120 dm3,</w:t>
      </w:r>
    </w:p>
    <w:p w14:paraId="46EA6EC8"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zielony - 120 dm3,</w:t>
      </w:r>
    </w:p>
    <w:p w14:paraId="2AA8C1D4"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żółty - 120 dm3,</w:t>
      </w:r>
    </w:p>
    <w:p w14:paraId="2720AD52"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brązowy - 60 dm3. "</w:t>
      </w:r>
    </w:p>
    <w:p w14:paraId="2BA5EB52"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3a) Czy zamawiający dopuści zamiast worków zielonych o pojemności 120dm3 worki o pojemności 60dm3 mając na uwadze ciężar opakować szklanych który znacząco wpływa na brak możliwości wykorzystania pełnej pojemności worka o objętości 120dm3 spowodowanych jego znaczącą wagą. Rozwiązanie takie podniesie komfort mieszkańców w korzystaniu z systemu segregacji odpadów.</w:t>
      </w:r>
    </w:p>
    <w:p w14:paraId="17417C0A"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3b) W związku z dbałością o środowisko, zdrowie i optymalizację kosztów oraz zastosowanych środków do zadań czy zamawiający dopuści stosowanie worków o grubościach:</w:t>
      </w:r>
    </w:p>
    <w:p w14:paraId="4640378A"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-niebieski (papier) grubość worka 45 mikronów wytrzymałość na obciążenie 25kg</w:t>
      </w:r>
    </w:p>
    <w:p w14:paraId="289F93E8"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-zielony (szkło grubość worka 50 mikronów wytrzymałość na obciążenie 20kg</w:t>
      </w:r>
    </w:p>
    <w:p w14:paraId="0CF9FEE8" w14:textId="77777777" w:rsidR="00674746" w:rsidRP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-żółty (tworzywa sztuczne) 45 mikronów wytrzymałość na obciążenie 20kg</w:t>
      </w:r>
    </w:p>
    <w:p w14:paraId="05DE8C88" w14:textId="77777777" w:rsidR="00674746" w:rsidRDefault="00674746" w:rsidP="00883400">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-brązowy (biodegradowalne) 45 mikronów wytrzymałość na obciążenie 20kg</w:t>
      </w:r>
    </w:p>
    <w:p w14:paraId="2ED4BB14" w14:textId="4837204A" w:rsidR="0013095C" w:rsidRPr="004B410B" w:rsidRDefault="00893986" w:rsidP="00674746">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0A79362A" w14:textId="339159CA" w:rsidR="00234CA5" w:rsidRDefault="00883400" w:rsidP="00DF7552">
      <w:pPr>
        <w:pStyle w:val="Default"/>
        <w:rPr>
          <w:rFonts w:ascii="Arial" w:hAnsi="Arial" w:cs="Arial"/>
          <w:sz w:val="22"/>
          <w:szCs w:val="22"/>
        </w:rPr>
      </w:pPr>
      <w:r w:rsidRPr="00883400">
        <w:rPr>
          <w:rFonts w:ascii="Arial" w:hAnsi="Arial" w:cs="Arial"/>
          <w:sz w:val="22"/>
          <w:szCs w:val="22"/>
        </w:rPr>
        <w:t>Zamawiający dopuszcza zamiast stosowania worków zielonych o pojemności 120 dm3 stosowanie worków zielonych o pojemności 60 dm3.</w:t>
      </w:r>
    </w:p>
    <w:p w14:paraId="7290A767" w14:textId="5A16153A" w:rsidR="00883400" w:rsidRDefault="00883400" w:rsidP="00883400">
      <w:pPr>
        <w:pStyle w:val="Default"/>
        <w:jc w:val="both"/>
        <w:rPr>
          <w:rFonts w:ascii="Arial" w:hAnsi="Arial" w:cs="Arial"/>
          <w:sz w:val="22"/>
          <w:szCs w:val="22"/>
        </w:rPr>
      </w:pPr>
      <w:r w:rsidRPr="00883400">
        <w:rPr>
          <w:rFonts w:ascii="Arial" w:hAnsi="Arial" w:cs="Arial"/>
          <w:sz w:val="22"/>
          <w:szCs w:val="22"/>
        </w:rPr>
        <w:t>Zamawiający zgadza się na wnioskowaną zmianę parametrów grubości dostarczanych do nieruchomości w trakcie wykonywania zamówienia worków. Jednak jeśli worki o wnioskowanej mniejszej grubości folii okażą się w praktyce niepraktyczne (tzn. będą zbyt łatwo ulegały rozdarciu) to Zamawiający zażąda przywrócenia worków o parametrach zamieszczonych w treści  opisu niniejszego zamówienia.</w:t>
      </w:r>
    </w:p>
    <w:p w14:paraId="79988471" w14:textId="77777777" w:rsidR="00883400" w:rsidRPr="00883400" w:rsidRDefault="00883400" w:rsidP="00DF7552">
      <w:pPr>
        <w:pStyle w:val="Default"/>
        <w:rPr>
          <w:rFonts w:ascii="Arial" w:hAnsi="Arial" w:cs="Arial"/>
          <w:bCs/>
          <w:iCs/>
          <w:sz w:val="22"/>
          <w:szCs w:val="22"/>
        </w:rPr>
      </w:pPr>
    </w:p>
    <w:p w14:paraId="26648964" w14:textId="778A0890" w:rsidR="00DF7552" w:rsidRPr="004B410B" w:rsidRDefault="00DF7552" w:rsidP="00DF7552">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sidR="0013095C" w:rsidRPr="004B410B">
        <w:rPr>
          <w:rFonts w:ascii="Arial" w:hAnsi="Arial" w:cs="Arial"/>
          <w:b/>
          <w:i/>
          <w:sz w:val="22"/>
          <w:szCs w:val="22"/>
          <w:u w:val="single"/>
        </w:rPr>
        <w:t>4</w:t>
      </w:r>
    </w:p>
    <w:p w14:paraId="2C6FF259"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Zamawiający w SWZ w rozdziale III pkt.1.1.4.1 ppkt.8 pisze:” wszelkich odpadów komunalnych zalegających przy wiatach na pojemniki i przy miejscach ustawienia tych pojemników w terminie do dwóch dni po każdym odbiorze odpadów,”</w:t>
      </w:r>
    </w:p>
    <w:p w14:paraId="5DB116A6"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Prosimy o doprecyzowanie co zamawiający rozumie przez określenie „wszelkich odpadów komunalnych” czy w tym pojęciu zamawiający ma na myśli też odpady niebezpieczne, poremontowe itp.?</w:t>
      </w:r>
    </w:p>
    <w:p w14:paraId="4CA84954" w14:textId="77777777" w:rsidR="00883400" w:rsidRPr="004B410B" w:rsidRDefault="00883400" w:rsidP="00883400">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15B2D2E6" w14:textId="77777777" w:rsidR="00883400" w:rsidRPr="00883400" w:rsidRDefault="00883400" w:rsidP="00883400">
      <w:pPr>
        <w:jc w:val="both"/>
        <w:rPr>
          <w:rFonts w:ascii="Arial" w:eastAsiaTheme="minorEastAsia" w:hAnsi="Arial" w:cs="Arial"/>
          <w:bCs/>
          <w:color w:val="000000"/>
          <w:lang w:eastAsia="pl-PL"/>
        </w:rPr>
      </w:pPr>
      <w:r w:rsidRPr="00883400">
        <w:rPr>
          <w:rFonts w:ascii="Arial" w:eastAsiaTheme="minorEastAsia" w:hAnsi="Arial" w:cs="Arial"/>
          <w:bCs/>
          <w:color w:val="000000"/>
          <w:lang w:eastAsia="pl-PL"/>
        </w:rPr>
        <w:t xml:space="preserve">Doprecyzowując użyte słowa „wszelkich odpadów komunalnych zalegających przy wiatach na pojemniki i przy miejscach ustawienia tych pojemników…”  wyjaśniamy, że należy odebrać wszystkie zalegające odpady za wyjątkiem: odpadów niebezpiecznych (zużyty sprzęt elektryczny i elektroniczny będzie odbierany), gruzu budowlanego, części pojazdów samochodowych (opony należy odbierać) oraz odpadów biodegradowalnych pochodzących z pielęgnacji terenów zielonych. Z doświadczenia Zamawiającego wynika, że fakt zalegania odpadów przy pojemnikach lub wiatach może być spowodowany wieloma czynnikami (np. opóźnienie w odbiorze odpadów, zbyt mała ilość </w:t>
      </w:r>
      <w:r w:rsidRPr="00883400">
        <w:rPr>
          <w:rFonts w:ascii="Arial" w:eastAsiaTheme="minorEastAsia" w:hAnsi="Arial" w:cs="Arial"/>
          <w:bCs/>
          <w:color w:val="000000"/>
          <w:lang w:eastAsia="pl-PL"/>
        </w:rPr>
        <w:lastRenderedPageBreak/>
        <w:t xml:space="preserve">pojemników do ich gromadzenia, niemożność otworzenia w danym momencie drzwi wiaty, zacięcie klapy pojemnika, itp.).     </w:t>
      </w:r>
    </w:p>
    <w:p w14:paraId="1E73B8E5" w14:textId="14884AF6" w:rsidR="00674746" w:rsidRPr="004B410B" w:rsidRDefault="00674746" w:rsidP="00674746">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Pr>
          <w:rFonts w:ascii="Arial" w:hAnsi="Arial" w:cs="Arial"/>
          <w:b/>
          <w:i/>
          <w:sz w:val="22"/>
          <w:szCs w:val="22"/>
          <w:u w:val="single"/>
        </w:rPr>
        <w:t>5</w:t>
      </w:r>
    </w:p>
    <w:p w14:paraId="4A1B248F" w14:textId="77777777" w:rsid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Czy zamawiający rozważy objęcie gminnym system gospodarki odpadami zabudowy mieszane (budynki mieszkalne w których prowadzona jest działalność gospodarcza). W tego typu połączeniach funkcji obiektów dochodzi bardzo często do obciążenia finansowego gminnego systemu odpadowego poprzez podrzucanie odpadów do pojemników przeznaczonych dla posesji zamieszkałych. Dodatkowo pozwoli to w tych obiektach na uzyskanie dodatkowej przestrzeni na odpady zbierane selektywnie, gdyż wyeliminuje to konieczność posiadania dodatkowego pojemnika w wiacie lub przy posesji dla podmiotów prowadzących tam działalność gospodarczą. Rozwiązanie takie wyeliminuje sporą część konfliktów pomiędzy mieszkańcami a osobami prowadzącymi działalność.</w:t>
      </w:r>
    </w:p>
    <w:p w14:paraId="2ED0A08E" w14:textId="77777777" w:rsidR="00883400" w:rsidRPr="004B410B" w:rsidRDefault="00883400" w:rsidP="00883400">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6A6F9EB9" w14:textId="7A929AE7" w:rsidR="00883400" w:rsidRDefault="00883400" w:rsidP="00883400">
      <w:pPr>
        <w:widowControl w:val="0"/>
        <w:suppressAutoHyphens/>
        <w:spacing w:after="0" w:line="100" w:lineRule="atLeast"/>
        <w:jc w:val="both"/>
        <w:textAlignment w:val="baseline"/>
        <w:rPr>
          <w:rFonts w:ascii="Arial" w:eastAsiaTheme="minorEastAsia" w:hAnsi="Arial" w:cs="Arial"/>
          <w:bCs/>
          <w:color w:val="000000"/>
          <w:lang w:eastAsia="pl-PL"/>
        </w:rPr>
      </w:pPr>
      <w:r w:rsidRPr="00883400">
        <w:rPr>
          <w:rFonts w:ascii="Arial" w:eastAsiaTheme="minorEastAsia" w:hAnsi="Arial" w:cs="Arial"/>
          <w:bCs/>
          <w:color w:val="000000"/>
          <w:lang w:eastAsia="pl-PL"/>
        </w:rPr>
        <w:t>Zamawiający w najbliższym czasie nie zamierza przejąć obowiązku odbioru odpadów komunalnych z nieruchomości, na których nie zamieszkują mieszkańcy. Dlatego też właściciele tzw. „nieruchomości mieszanych” mają obowiązek składać deklarację w sprawie wysokości opłaty za gospodarowanie odpadami komunalnymi za część na której zamieszkują mieszkańcy oraz zawrzeć indywidualną umowę na odbiór odpadów komunalnych z części nieruchomości wykorzystywanej na działalność gospodarczą. Wyjątek od tej reguły stanowią tylko przypadki, gdy w części lokalu mieszkalnego jest prowadzona obsługa biurowa działalności gospodarczej (wówczas opłatę za gospodarowanie odpadami komunalnymi uiszcza się w ramach opłaty dotyczącej nieruchomości zamieszkałej). Z dotychczasowego doświadczenia Zamawiającego wynika, iż przedsiębiorca odbierający odpady z nieruchomości zamieszkałych odpowiednio oznacza pojemniki ustawione w ramach zamówienia. Ponad to w treści opisu zamówienia jasno opisano obowiązek odbioru odpadów komunalnych z nieruchomości zamieszkałych w sposób wykluczający jednoczesny odbiór jednym transportem odpadów pochodzących z nieruchomości niezamieszkałych. W naszym mniemaniu Wykonawca w trakcie odbioru odpadów komunalnych z nieruchomości zamieszkałych ma obowiązek dołożenia starań w celu wyeliminowania odbioru w tym samym czasie odpadów komunalnych z nieruchomości niezamieszkałych (pojemnik innego przedsiębiorcy lub inne jego oznaczenie).</w:t>
      </w:r>
    </w:p>
    <w:p w14:paraId="6B4E4AA1" w14:textId="77777777" w:rsidR="00883400" w:rsidRPr="00674746" w:rsidRDefault="00883400" w:rsidP="00883400">
      <w:pPr>
        <w:widowControl w:val="0"/>
        <w:suppressAutoHyphens/>
        <w:spacing w:after="0" w:line="100" w:lineRule="atLeast"/>
        <w:jc w:val="both"/>
        <w:textAlignment w:val="baseline"/>
        <w:rPr>
          <w:rFonts w:ascii="Arial" w:eastAsiaTheme="minorEastAsia" w:hAnsi="Arial" w:cs="Arial"/>
          <w:bCs/>
          <w:i/>
          <w:color w:val="000000"/>
          <w:lang w:eastAsia="pl-PL"/>
        </w:rPr>
      </w:pPr>
    </w:p>
    <w:p w14:paraId="6E9CB548" w14:textId="1088989F" w:rsidR="00674746" w:rsidRPr="004B410B" w:rsidRDefault="00674746" w:rsidP="00674746">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Pr>
          <w:rFonts w:ascii="Arial" w:hAnsi="Arial" w:cs="Arial"/>
          <w:b/>
          <w:i/>
          <w:sz w:val="22"/>
          <w:szCs w:val="22"/>
          <w:u w:val="single"/>
        </w:rPr>
        <w:t>6</w:t>
      </w:r>
    </w:p>
    <w:p w14:paraId="23709605"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Zamawiający w SWZ w rozdziale III pkt.1.1.4.3 pisze:”… Wykonawca jest zobowiązany także do odbioru wystawionych urządzeń sanitarnych, stolarki okiennej i drzwiowej.”</w:t>
      </w:r>
    </w:p>
    <w:p w14:paraId="31380AEB" w14:textId="77777777" w:rsid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Zamawiający wskazuje rodzaje odpadów mieszczące się w grupie odpadów remontowo-budowlanych i rozbiórkowych które należy deponować w PSZOK podobnie jak gruz, panele podłogowe itp. Czy zamawiający wykreśli ten zapis?</w:t>
      </w:r>
    </w:p>
    <w:p w14:paraId="2A2719AA" w14:textId="77777777" w:rsidR="00883400" w:rsidRPr="004B410B" w:rsidRDefault="00883400" w:rsidP="00883400">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1FF0597D" w14:textId="77777777" w:rsidR="00883400" w:rsidRDefault="00883400" w:rsidP="00883400">
      <w:pPr>
        <w:pStyle w:val="Default"/>
        <w:jc w:val="both"/>
        <w:rPr>
          <w:rFonts w:ascii="Arial" w:hAnsi="Arial" w:cs="Arial"/>
          <w:bCs/>
          <w:sz w:val="22"/>
          <w:szCs w:val="22"/>
        </w:rPr>
      </w:pPr>
      <w:r w:rsidRPr="00883400">
        <w:rPr>
          <w:rFonts w:ascii="Arial" w:hAnsi="Arial" w:cs="Arial"/>
          <w:bCs/>
          <w:sz w:val="22"/>
          <w:szCs w:val="22"/>
        </w:rPr>
        <w:t>Zamawiający nie wykreśli wymienionego zapisu. Tak jak  w odpowiedzi na pytanie 4 wyjaśniamy, że należy odebrać wszystkie zalegające odpady za wyjątkiem: odpadów niebezpiecznych (zużyty sprzęt elektryczny i elektroniczny będzie odbierany), gruzu budowlanego, części pojazdów samochodowych (opony należy odbierać) oraz odpadów biodegradowalnych pochodzących z pielęgnacji terenów zielonych. Naszym zdaniem nic nie stoi na przeszkodzie aby między innymi „urządzenia sanitarne, stolarka okienna i drzwiowa”, oprócz odbioru w PSZOK, były odbierane przy okazji zbierania odpadów  wielkogabarytowych.</w:t>
      </w:r>
    </w:p>
    <w:p w14:paraId="116BF2AF" w14:textId="77777777" w:rsidR="00883400" w:rsidRDefault="00883400" w:rsidP="00674746">
      <w:pPr>
        <w:pStyle w:val="Default"/>
        <w:rPr>
          <w:rFonts w:ascii="Arial" w:hAnsi="Arial" w:cs="Arial"/>
          <w:bCs/>
          <w:sz w:val="22"/>
          <w:szCs w:val="22"/>
        </w:rPr>
      </w:pPr>
    </w:p>
    <w:p w14:paraId="6353BAAA" w14:textId="62A5E5C0" w:rsidR="00674746" w:rsidRPr="004B410B" w:rsidRDefault="00674746" w:rsidP="00674746">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Pr>
          <w:rFonts w:ascii="Arial" w:hAnsi="Arial" w:cs="Arial"/>
          <w:b/>
          <w:i/>
          <w:sz w:val="22"/>
          <w:szCs w:val="22"/>
          <w:u w:val="single"/>
        </w:rPr>
        <w:t>7</w:t>
      </w:r>
    </w:p>
    <w:p w14:paraId="17EBD65F"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Zamawiający w SWZ w rozdziale III pkt.1.2.1. ppk.12 pisze: „PSZOK będzie zapewniał odbiór odpadów w każdy wtorek, czwartek, (oraz w inne dni wskazane w formularzu ofertowym za co przyznana będzie większa ilość punktów przy ocenie oferty) w godz. 10.00 – 18.00 oraz w sobotę 10.00 – 15.00 (jeżeli wtorek, czwartek, inny dzień wskazany w ofercie lub sobota będzie</w:t>
      </w:r>
    </w:p>
    <w:p w14:paraId="47F0CD71" w14:textId="664F836C"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dniem wolnym od pracy, to w bezpośrednio następujący po niej dzień roboczy)”;</w:t>
      </w:r>
    </w:p>
    <w:p w14:paraId="7C063D65"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Czy zamawiający dopuszcza zmianę godzin otwarcia PSZOK w wskazanych poniżej dniach:</w:t>
      </w:r>
    </w:p>
    <w:p w14:paraId="225D58AC" w14:textId="77777777" w:rsidR="001F6525" w:rsidRDefault="00674746" w:rsidP="001F6525">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Wielka Sobota 02.04.2026r. 8:00-13:00</w:t>
      </w:r>
      <w:r w:rsidR="001F6525" w:rsidRPr="001F6525">
        <w:rPr>
          <w:rFonts w:ascii="Arial" w:eastAsiaTheme="minorEastAsia" w:hAnsi="Arial" w:cs="Arial"/>
          <w:bCs/>
          <w:i/>
          <w:color w:val="000000"/>
          <w:lang w:eastAsia="pl-PL"/>
        </w:rPr>
        <w:t xml:space="preserve"> </w:t>
      </w:r>
    </w:p>
    <w:p w14:paraId="4B886848" w14:textId="56194448" w:rsidR="001F6525" w:rsidRPr="00674746" w:rsidRDefault="001F6525" w:rsidP="001F6525">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lastRenderedPageBreak/>
        <w:t>Wielka Sobota 27.03.2027r. 8:00-13:00</w:t>
      </w:r>
    </w:p>
    <w:p w14:paraId="4B15798F" w14:textId="77777777" w:rsidR="001F6525" w:rsidRDefault="001F6525" w:rsidP="001F6525">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Wielka Sobota 15.04.2028r. 8:00-13:00</w:t>
      </w:r>
    </w:p>
    <w:p w14:paraId="166E3844" w14:textId="11E52FE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p>
    <w:p w14:paraId="41724475" w14:textId="77777777" w:rsidR="00B34398" w:rsidRPr="004B410B" w:rsidRDefault="00B34398" w:rsidP="00B34398">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57B919A3" w14:textId="77777777" w:rsidR="00B34398" w:rsidRDefault="00B34398" w:rsidP="00B34398">
      <w:pPr>
        <w:widowControl w:val="0"/>
        <w:suppressAutoHyphens/>
        <w:spacing w:after="0" w:line="100" w:lineRule="atLeast"/>
        <w:jc w:val="both"/>
        <w:textAlignment w:val="baseline"/>
        <w:rPr>
          <w:rFonts w:ascii="Arial" w:eastAsiaTheme="minorEastAsia" w:hAnsi="Arial" w:cs="Arial"/>
          <w:bCs/>
          <w:color w:val="000000"/>
          <w:lang w:eastAsia="pl-PL"/>
        </w:rPr>
      </w:pPr>
      <w:r w:rsidRPr="00546C0F">
        <w:rPr>
          <w:rFonts w:ascii="Arial" w:eastAsiaTheme="minorEastAsia" w:hAnsi="Arial" w:cs="Arial"/>
          <w:bCs/>
          <w:color w:val="000000"/>
          <w:lang w:eastAsia="pl-PL"/>
        </w:rPr>
        <w:t xml:space="preserve">Zamawiający zgadza się na ewentualną zmianę proponowanych godzin funkcjonowania PSZOK. Jednakże w przypadku ich wprowadzenia Wykonawca będzie zobowiązany do zamieszczenia w widocznym miejscu przy wjeździe na PSZOK informacji o godzinach pracy Punktu i ich aktualizacji w poszczególnych okresach roku. </w:t>
      </w:r>
    </w:p>
    <w:p w14:paraId="079AFD8F" w14:textId="77777777" w:rsidR="001F6525" w:rsidRDefault="001F6525" w:rsidP="00B34398">
      <w:pPr>
        <w:widowControl w:val="0"/>
        <w:suppressAutoHyphens/>
        <w:spacing w:after="0" w:line="100" w:lineRule="atLeast"/>
        <w:jc w:val="both"/>
        <w:textAlignment w:val="baseline"/>
        <w:rPr>
          <w:rFonts w:ascii="Arial" w:eastAsiaTheme="minorEastAsia" w:hAnsi="Arial" w:cs="Arial"/>
          <w:bCs/>
          <w:color w:val="000000"/>
          <w:lang w:eastAsia="pl-PL"/>
        </w:rPr>
      </w:pPr>
    </w:p>
    <w:p w14:paraId="30DCDE05" w14:textId="31B5DDCA" w:rsidR="001F6525" w:rsidRPr="00546C0F" w:rsidRDefault="001F6525" w:rsidP="00B34398">
      <w:pPr>
        <w:widowControl w:val="0"/>
        <w:suppressAutoHyphens/>
        <w:spacing w:after="0" w:line="100" w:lineRule="atLeast"/>
        <w:jc w:val="both"/>
        <w:textAlignment w:val="baseline"/>
        <w:rPr>
          <w:rFonts w:ascii="Arial" w:eastAsiaTheme="minorEastAsia" w:hAnsi="Arial" w:cs="Arial"/>
          <w:bCs/>
          <w:color w:val="000000"/>
          <w:lang w:eastAsia="pl-PL"/>
        </w:rPr>
      </w:pPr>
      <w:r w:rsidRPr="004B410B">
        <w:rPr>
          <w:rFonts w:ascii="Arial" w:hAnsi="Arial" w:cs="Arial"/>
          <w:b/>
          <w:i/>
          <w:u w:val="single"/>
        </w:rPr>
        <w:t xml:space="preserve">Pytanie nr </w:t>
      </w:r>
      <w:r>
        <w:rPr>
          <w:rFonts w:ascii="Arial" w:hAnsi="Arial" w:cs="Arial"/>
          <w:b/>
          <w:i/>
          <w:u w:val="single"/>
        </w:rPr>
        <w:t>8</w:t>
      </w:r>
    </w:p>
    <w:p w14:paraId="731979F3" w14:textId="77777777" w:rsidR="00B34398" w:rsidRPr="00546C0F" w:rsidRDefault="00B34398" w:rsidP="00B34398">
      <w:pPr>
        <w:widowControl w:val="0"/>
        <w:suppressAutoHyphens/>
        <w:spacing w:after="0" w:line="100" w:lineRule="atLeast"/>
        <w:jc w:val="both"/>
        <w:textAlignment w:val="baseline"/>
        <w:rPr>
          <w:rFonts w:ascii="Arial" w:eastAsiaTheme="minorEastAsia" w:hAnsi="Arial" w:cs="Arial"/>
          <w:bCs/>
          <w:color w:val="000000"/>
          <w:lang w:eastAsia="pl-PL"/>
        </w:rPr>
      </w:pPr>
      <w:r w:rsidRPr="00546C0F">
        <w:rPr>
          <w:rFonts w:ascii="Arial" w:eastAsiaTheme="minorEastAsia" w:hAnsi="Arial" w:cs="Arial"/>
          <w:bCs/>
          <w:color w:val="000000"/>
          <w:lang w:eastAsia="pl-PL"/>
        </w:rPr>
        <w:t xml:space="preserve">W związku z obowiązkiem sprawdzenia i zamknięcia ewidencji odpadów w systemie Bazy Danych o Produktach i Opakowaniach oraz o Gospodarce Odpadami oraz wykonaniem przeglądów i prac konserwacyjnych sprzętu i obiektu. Czy zamawiający dopuszcza zamknięcie funkcjonowania PSZOK w </w:t>
      </w:r>
    </w:p>
    <w:p w14:paraId="33684328" w14:textId="77777777" w:rsidR="00B34398" w:rsidRPr="00546C0F" w:rsidRDefault="00B34398" w:rsidP="00B34398">
      <w:pPr>
        <w:widowControl w:val="0"/>
        <w:suppressAutoHyphens/>
        <w:spacing w:after="0" w:line="100" w:lineRule="atLeast"/>
        <w:jc w:val="both"/>
        <w:textAlignment w:val="baseline"/>
        <w:rPr>
          <w:rFonts w:ascii="Arial" w:eastAsiaTheme="minorEastAsia" w:hAnsi="Arial" w:cs="Arial"/>
          <w:bCs/>
          <w:color w:val="000000"/>
          <w:lang w:eastAsia="pl-PL"/>
        </w:rPr>
      </w:pPr>
      <w:r w:rsidRPr="00546C0F">
        <w:rPr>
          <w:rFonts w:ascii="Arial" w:eastAsiaTheme="minorEastAsia" w:hAnsi="Arial" w:cs="Arial"/>
          <w:bCs/>
          <w:color w:val="000000"/>
          <w:lang w:eastAsia="pl-PL"/>
        </w:rPr>
        <w:t>dniach:</w:t>
      </w:r>
    </w:p>
    <w:p w14:paraId="41E53451" w14:textId="77777777" w:rsidR="00B34398" w:rsidRPr="00546C0F" w:rsidRDefault="00B34398" w:rsidP="00B34398">
      <w:pPr>
        <w:widowControl w:val="0"/>
        <w:suppressAutoHyphens/>
        <w:spacing w:after="0" w:line="100" w:lineRule="atLeast"/>
        <w:jc w:val="both"/>
        <w:textAlignment w:val="baseline"/>
        <w:rPr>
          <w:rFonts w:ascii="Arial" w:eastAsiaTheme="minorEastAsia" w:hAnsi="Arial" w:cs="Arial"/>
          <w:bCs/>
          <w:color w:val="000000"/>
          <w:lang w:eastAsia="pl-PL"/>
        </w:rPr>
      </w:pPr>
      <w:r w:rsidRPr="00546C0F">
        <w:rPr>
          <w:rFonts w:ascii="Arial" w:eastAsiaTheme="minorEastAsia" w:hAnsi="Arial" w:cs="Arial"/>
          <w:bCs/>
          <w:color w:val="000000"/>
          <w:lang w:eastAsia="pl-PL"/>
        </w:rPr>
        <w:t>30-31.12.2025r.</w:t>
      </w:r>
    </w:p>
    <w:p w14:paraId="1114D8A7" w14:textId="77777777" w:rsidR="00B34398" w:rsidRPr="00546C0F" w:rsidRDefault="00B34398" w:rsidP="00B34398">
      <w:pPr>
        <w:widowControl w:val="0"/>
        <w:suppressAutoHyphens/>
        <w:spacing w:after="0" w:line="100" w:lineRule="atLeast"/>
        <w:jc w:val="both"/>
        <w:textAlignment w:val="baseline"/>
        <w:rPr>
          <w:rFonts w:ascii="Arial" w:eastAsiaTheme="minorEastAsia" w:hAnsi="Arial" w:cs="Arial"/>
          <w:bCs/>
          <w:color w:val="000000"/>
          <w:lang w:eastAsia="pl-PL"/>
        </w:rPr>
      </w:pPr>
      <w:r w:rsidRPr="00546C0F">
        <w:rPr>
          <w:rFonts w:ascii="Arial" w:eastAsiaTheme="minorEastAsia" w:hAnsi="Arial" w:cs="Arial"/>
          <w:bCs/>
          <w:color w:val="000000"/>
          <w:lang w:eastAsia="pl-PL"/>
        </w:rPr>
        <w:t>30-31.12.2026r.</w:t>
      </w:r>
    </w:p>
    <w:p w14:paraId="67C82E3F" w14:textId="77777777" w:rsidR="00B34398" w:rsidRPr="00674746" w:rsidRDefault="00B34398" w:rsidP="00B34398">
      <w:pPr>
        <w:widowControl w:val="0"/>
        <w:suppressAutoHyphens/>
        <w:spacing w:after="0" w:line="100" w:lineRule="atLeast"/>
        <w:jc w:val="both"/>
        <w:textAlignment w:val="baseline"/>
        <w:rPr>
          <w:rFonts w:ascii="Arial" w:eastAsiaTheme="minorEastAsia" w:hAnsi="Arial" w:cs="Arial"/>
          <w:bCs/>
          <w:i/>
          <w:color w:val="000000"/>
          <w:lang w:eastAsia="pl-PL"/>
        </w:rPr>
      </w:pPr>
      <w:r w:rsidRPr="00546C0F">
        <w:rPr>
          <w:rFonts w:ascii="Arial" w:eastAsiaTheme="minorEastAsia" w:hAnsi="Arial" w:cs="Arial"/>
          <w:bCs/>
          <w:color w:val="000000"/>
          <w:lang w:eastAsia="pl-PL"/>
        </w:rPr>
        <w:t>30-31.12.2027r.</w:t>
      </w:r>
    </w:p>
    <w:p w14:paraId="557F309F" w14:textId="7AC3567C" w:rsidR="00883400" w:rsidRPr="004B410B" w:rsidRDefault="00883400" w:rsidP="00883400">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0EC8F5D5" w14:textId="69D57C92" w:rsidR="001F6525" w:rsidRDefault="001F6525" w:rsidP="00546C0F">
      <w:pPr>
        <w:widowControl w:val="0"/>
        <w:suppressAutoHyphens/>
        <w:spacing w:after="0" w:line="100" w:lineRule="atLeast"/>
        <w:jc w:val="both"/>
        <w:textAlignment w:val="baseline"/>
        <w:rPr>
          <w:rFonts w:ascii="Arial" w:eastAsiaTheme="minorEastAsia" w:hAnsi="Arial" w:cs="Arial"/>
          <w:bCs/>
          <w:color w:val="000000"/>
          <w:lang w:eastAsia="pl-PL"/>
        </w:rPr>
      </w:pPr>
      <w:r w:rsidRPr="001F6525">
        <w:rPr>
          <w:rFonts w:ascii="Arial" w:eastAsiaTheme="minorEastAsia" w:hAnsi="Arial" w:cs="Arial"/>
          <w:bCs/>
          <w:color w:val="000000"/>
          <w:lang w:eastAsia="pl-PL"/>
        </w:rPr>
        <w:t>Zamawiający nie dopuszcza wprowadzenia wnioskowanych zmian.</w:t>
      </w:r>
    </w:p>
    <w:p w14:paraId="5F4AE19A" w14:textId="77777777" w:rsidR="001F6525" w:rsidRDefault="001F6525" w:rsidP="00546C0F">
      <w:pPr>
        <w:widowControl w:val="0"/>
        <w:suppressAutoHyphens/>
        <w:spacing w:after="0" w:line="100" w:lineRule="atLeast"/>
        <w:jc w:val="both"/>
        <w:textAlignment w:val="baseline"/>
        <w:rPr>
          <w:rFonts w:ascii="Arial" w:eastAsiaTheme="minorEastAsia" w:hAnsi="Arial" w:cs="Arial"/>
          <w:bCs/>
          <w:color w:val="000000"/>
          <w:lang w:eastAsia="pl-PL"/>
        </w:rPr>
      </w:pPr>
    </w:p>
    <w:p w14:paraId="58967C19" w14:textId="168E3477" w:rsidR="00674746" w:rsidRPr="004B410B" w:rsidRDefault="00674746" w:rsidP="00674746">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Pr>
          <w:rFonts w:ascii="Arial" w:hAnsi="Arial" w:cs="Arial"/>
          <w:b/>
          <w:i/>
          <w:sz w:val="22"/>
          <w:szCs w:val="22"/>
          <w:u w:val="single"/>
        </w:rPr>
        <w:t>9</w:t>
      </w:r>
    </w:p>
    <w:p w14:paraId="01519F3B"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W związku z obowiązkiem codziennego wprowadzania ilości przyjętych odpadów na PSZOK do Bazy Danych o Produktach i Opakowaniach oraz o Gospodarce Odpadami .Czy zmawiający dopuści godziny otwarcia PSZOK:</w:t>
      </w:r>
    </w:p>
    <w:p w14:paraId="33564CF0"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W okresie letnim ( od marca do października) w godzinach 12:00-18:00 , sobota 10:00-15:00</w:t>
      </w:r>
    </w:p>
    <w:p w14:paraId="10D26DFF" w14:textId="77777777" w:rsid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W okresie zimowym (listopad, grudzień, styczeń, luty ) w godzinach 10:00-16:00, sobota 10:00-15:00.</w:t>
      </w:r>
    </w:p>
    <w:p w14:paraId="0C24B7B8" w14:textId="77777777" w:rsidR="00883400" w:rsidRPr="004B410B" w:rsidRDefault="00883400" w:rsidP="00883400">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6E5BBFBE" w14:textId="77777777" w:rsidR="001F6525" w:rsidRPr="001F6525" w:rsidRDefault="001F6525" w:rsidP="001F6525">
      <w:pPr>
        <w:widowControl w:val="0"/>
        <w:suppressAutoHyphens/>
        <w:spacing w:after="0" w:line="100" w:lineRule="atLeast"/>
        <w:jc w:val="both"/>
        <w:textAlignment w:val="baseline"/>
        <w:rPr>
          <w:rFonts w:ascii="Arial" w:eastAsiaTheme="minorEastAsia" w:hAnsi="Arial" w:cs="Arial"/>
          <w:bCs/>
          <w:color w:val="000000"/>
          <w:lang w:eastAsia="pl-PL"/>
        </w:rPr>
      </w:pPr>
      <w:r w:rsidRPr="001F6525">
        <w:rPr>
          <w:rFonts w:ascii="Arial" w:eastAsiaTheme="minorEastAsia" w:hAnsi="Arial" w:cs="Arial"/>
          <w:bCs/>
          <w:color w:val="000000"/>
          <w:lang w:eastAsia="pl-PL"/>
        </w:rPr>
        <w:t>Zamawiający nie dopuszcza wprowadzenia wnioskowanych zmian od początku marca do końca października.</w:t>
      </w:r>
    </w:p>
    <w:p w14:paraId="7F2839F0" w14:textId="111A5040" w:rsidR="00883400" w:rsidRDefault="001F6525" w:rsidP="001F6525">
      <w:pPr>
        <w:widowControl w:val="0"/>
        <w:suppressAutoHyphens/>
        <w:spacing w:after="0" w:line="100" w:lineRule="atLeast"/>
        <w:jc w:val="both"/>
        <w:textAlignment w:val="baseline"/>
        <w:rPr>
          <w:rFonts w:ascii="Arial" w:eastAsiaTheme="minorEastAsia" w:hAnsi="Arial" w:cs="Arial"/>
          <w:bCs/>
          <w:color w:val="000000"/>
          <w:lang w:eastAsia="pl-PL"/>
        </w:rPr>
      </w:pPr>
      <w:r w:rsidRPr="001F6525">
        <w:rPr>
          <w:rFonts w:ascii="Arial" w:eastAsiaTheme="minorEastAsia" w:hAnsi="Arial" w:cs="Arial"/>
          <w:bCs/>
          <w:color w:val="000000"/>
          <w:lang w:eastAsia="pl-PL"/>
        </w:rPr>
        <w:t>Zamawiający zgadza się natomiast na ewentualną zmianę proponowanych godzin funkcjonowania PSZOK od początku listopada do końca lutego ale w godzinach od 9.00 do 17.00. Jednakże</w:t>
      </w:r>
      <w:r>
        <w:rPr>
          <w:rFonts w:ascii="Arial" w:eastAsiaTheme="minorEastAsia" w:hAnsi="Arial" w:cs="Arial"/>
          <w:bCs/>
          <w:color w:val="000000"/>
          <w:lang w:eastAsia="pl-PL"/>
        </w:rPr>
        <w:t>,</w:t>
      </w:r>
      <w:r w:rsidRPr="001F6525">
        <w:rPr>
          <w:rFonts w:ascii="Arial" w:eastAsiaTheme="minorEastAsia" w:hAnsi="Arial" w:cs="Arial"/>
          <w:bCs/>
          <w:color w:val="000000"/>
          <w:lang w:eastAsia="pl-PL"/>
        </w:rPr>
        <w:t xml:space="preserve"> </w:t>
      </w:r>
      <w:r>
        <w:rPr>
          <w:rFonts w:ascii="Arial" w:eastAsiaTheme="minorEastAsia" w:hAnsi="Arial" w:cs="Arial"/>
          <w:bCs/>
          <w:color w:val="000000"/>
          <w:lang w:eastAsia="pl-PL"/>
        </w:rPr>
        <w:t xml:space="preserve">                        </w:t>
      </w:r>
      <w:r w:rsidRPr="001F6525">
        <w:rPr>
          <w:rFonts w:ascii="Arial" w:eastAsiaTheme="minorEastAsia" w:hAnsi="Arial" w:cs="Arial"/>
          <w:bCs/>
          <w:color w:val="000000"/>
          <w:lang w:eastAsia="pl-PL"/>
        </w:rPr>
        <w:t xml:space="preserve">w przypadku ich wprowadzenia Wykonawca będzie zobowiązany do zamieszczenia w widocznym miejscu przy wjeździe na PSZOK informacji o godzinach pracy Punktu i ich aktualizacji </w:t>
      </w:r>
      <w:r>
        <w:rPr>
          <w:rFonts w:ascii="Arial" w:eastAsiaTheme="minorEastAsia" w:hAnsi="Arial" w:cs="Arial"/>
          <w:bCs/>
          <w:color w:val="000000"/>
          <w:lang w:eastAsia="pl-PL"/>
        </w:rPr>
        <w:t xml:space="preserve">                                     </w:t>
      </w:r>
      <w:r w:rsidRPr="001F6525">
        <w:rPr>
          <w:rFonts w:ascii="Arial" w:eastAsiaTheme="minorEastAsia" w:hAnsi="Arial" w:cs="Arial"/>
          <w:bCs/>
          <w:color w:val="000000"/>
          <w:lang w:eastAsia="pl-PL"/>
        </w:rPr>
        <w:t>w poszczególnych okresach roku.</w:t>
      </w:r>
    </w:p>
    <w:p w14:paraId="4CEAB840" w14:textId="77777777" w:rsidR="001F6525" w:rsidRDefault="001F6525" w:rsidP="001F6525">
      <w:pPr>
        <w:widowControl w:val="0"/>
        <w:suppressAutoHyphens/>
        <w:spacing w:after="0" w:line="100" w:lineRule="atLeast"/>
        <w:jc w:val="both"/>
        <w:textAlignment w:val="baseline"/>
        <w:rPr>
          <w:rFonts w:ascii="Arial" w:eastAsiaTheme="minorEastAsia" w:hAnsi="Arial" w:cs="Arial"/>
          <w:bCs/>
          <w:color w:val="000000"/>
          <w:lang w:eastAsia="pl-PL"/>
        </w:rPr>
      </w:pPr>
    </w:p>
    <w:p w14:paraId="1F0F6F01" w14:textId="4CE084B7" w:rsidR="00883400" w:rsidRPr="004B410B" w:rsidRDefault="00883400" w:rsidP="00883400">
      <w:pPr>
        <w:pStyle w:val="Default"/>
        <w:rPr>
          <w:rFonts w:ascii="Arial" w:hAnsi="Arial" w:cs="Arial"/>
          <w:b/>
          <w:i/>
          <w:sz w:val="22"/>
          <w:szCs w:val="22"/>
          <w:u w:val="single"/>
        </w:rPr>
      </w:pPr>
      <w:r w:rsidRPr="004B410B">
        <w:rPr>
          <w:rFonts w:ascii="Arial" w:hAnsi="Arial" w:cs="Arial"/>
          <w:b/>
          <w:i/>
          <w:sz w:val="22"/>
          <w:szCs w:val="22"/>
          <w:u w:val="single"/>
        </w:rPr>
        <w:t xml:space="preserve">Pytanie nr </w:t>
      </w:r>
      <w:r>
        <w:rPr>
          <w:rFonts w:ascii="Arial" w:hAnsi="Arial" w:cs="Arial"/>
          <w:b/>
          <w:i/>
          <w:sz w:val="22"/>
          <w:szCs w:val="22"/>
          <w:u w:val="single"/>
        </w:rPr>
        <w:t>10</w:t>
      </w:r>
    </w:p>
    <w:p w14:paraId="71B88634" w14:textId="77777777" w:rsid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Czy zamawiający umożliwi po uprzednim wcześniejszym uprzedzeniu lub w sposób zaplanowany w sporządzonym harmonogramie funkcjonowania PSZOK, 16 godzin zamiennych na 3 dni przerwy w roku ze względu na potrzeby technologiczne związane z konserwacją oraz naprawami niezbędnymi do zapewnienia prawidłowego działania PSZOK. Z założeniem że przerwa techniczna nie będzie trwała w jednym ciągu dłużej niż 2 dni jeden po drugim. Jak każdy obiekt techniczny tak i PSZOK wymaga prac konserwacyjnych nawierzchni, legalizacji wagi napraw prowadzonych przy użyciu sprzętu ciężkiego czy prac wysokościowych niebezpiecznych gdzie obecność osób postronnych stwarza bezpośrednie zagrożenie dla nich jak i dla pracowników wykonujących prace naprawcze. Niektóre technologie naprawcze jak np. prace budowlane ze względu na ograniczenia technologiczne potrzebują czasu.</w:t>
      </w:r>
    </w:p>
    <w:p w14:paraId="0E13A2BB" w14:textId="77777777" w:rsidR="00883400" w:rsidRPr="004B410B" w:rsidRDefault="00883400" w:rsidP="00883400">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7C005C1C" w14:textId="3D50B9B7" w:rsidR="00883400" w:rsidRDefault="001F6525" w:rsidP="00883400">
      <w:pPr>
        <w:widowControl w:val="0"/>
        <w:suppressAutoHyphens/>
        <w:spacing w:after="0" w:line="100" w:lineRule="atLeast"/>
        <w:jc w:val="both"/>
        <w:textAlignment w:val="baseline"/>
        <w:rPr>
          <w:rFonts w:ascii="Arial" w:eastAsiaTheme="minorEastAsia" w:hAnsi="Arial" w:cs="Arial"/>
          <w:bCs/>
          <w:color w:val="000000"/>
          <w:lang w:eastAsia="pl-PL"/>
        </w:rPr>
      </w:pPr>
      <w:r w:rsidRPr="001F6525">
        <w:rPr>
          <w:rFonts w:ascii="Arial" w:eastAsiaTheme="minorEastAsia" w:hAnsi="Arial" w:cs="Arial"/>
          <w:bCs/>
          <w:color w:val="000000"/>
          <w:lang w:eastAsia="pl-PL"/>
        </w:rPr>
        <w:t>Zamawiający zgadza się, po uprzednim wcześniejszym uprzedzeniu (co najmniej z dwutygodniowym wyprzedzeniem) na maksymalnie 2 dni przerwy w funkcjonowaniu PSZOK w każdym objętym umową roku. Przerwa ta może być podyktowana tylko względami technologicznymi lub koniecznością konserwacji oraz napraw niezbędnych do zapewnienia prawidłowego działania PSZOK.</w:t>
      </w:r>
    </w:p>
    <w:p w14:paraId="37990483" w14:textId="77777777" w:rsidR="001F6525" w:rsidRPr="00674746" w:rsidRDefault="001F6525" w:rsidP="00883400">
      <w:pPr>
        <w:widowControl w:val="0"/>
        <w:suppressAutoHyphens/>
        <w:spacing w:after="0" w:line="100" w:lineRule="atLeast"/>
        <w:jc w:val="both"/>
        <w:textAlignment w:val="baseline"/>
        <w:rPr>
          <w:rFonts w:ascii="Arial" w:eastAsiaTheme="minorEastAsia" w:hAnsi="Arial" w:cs="Arial"/>
          <w:bCs/>
          <w:i/>
          <w:color w:val="000000"/>
          <w:lang w:eastAsia="pl-PL"/>
        </w:rPr>
      </w:pPr>
    </w:p>
    <w:p w14:paraId="51EFA9F7" w14:textId="1D46121E" w:rsidR="00883400" w:rsidRPr="004B410B" w:rsidRDefault="00883400" w:rsidP="00883400">
      <w:pPr>
        <w:pStyle w:val="Default"/>
        <w:rPr>
          <w:rFonts w:ascii="Arial" w:hAnsi="Arial" w:cs="Arial"/>
          <w:b/>
          <w:i/>
          <w:sz w:val="22"/>
          <w:szCs w:val="22"/>
          <w:u w:val="single"/>
        </w:rPr>
      </w:pPr>
      <w:r w:rsidRPr="004B410B">
        <w:rPr>
          <w:rFonts w:ascii="Arial" w:hAnsi="Arial" w:cs="Arial"/>
          <w:b/>
          <w:i/>
          <w:sz w:val="22"/>
          <w:szCs w:val="22"/>
          <w:u w:val="single"/>
        </w:rPr>
        <w:lastRenderedPageBreak/>
        <w:t xml:space="preserve">Pytanie nr </w:t>
      </w:r>
      <w:r>
        <w:rPr>
          <w:rFonts w:ascii="Arial" w:hAnsi="Arial" w:cs="Arial"/>
          <w:b/>
          <w:i/>
          <w:sz w:val="22"/>
          <w:szCs w:val="22"/>
          <w:u w:val="single"/>
        </w:rPr>
        <w:t>11</w:t>
      </w:r>
    </w:p>
    <w:p w14:paraId="0541EE79"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xml:space="preserve">Zamawiający w rozdziale V pkt.7 ppkt.4 </w:t>
      </w:r>
      <w:proofErr w:type="spellStart"/>
      <w:r w:rsidRPr="00674746">
        <w:rPr>
          <w:rFonts w:ascii="Arial" w:eastAsiaTheme="minorEastAsia" w:hAnsi="Arial" w:cs="Arial"/>
          <w:bCs/>
          <w:i/>
          <w:color w:val="000000"/>
          <w:lang w:eastAsia="pl-PL"/>
        </w:rPr>
        <w:t>lit.b</w:t>
      </w:r>
      <w:proofErr w:type="spellEnd"/>
      <w:r w:rsidRPr="00674746">
        <w:rPr>
          <w:rFonts w:ascii="Arial" w:eastAsiaTheme="minorEastAsia" w:hAnsi="Arial" w:cs="Arial"/>
          <w:bCs/>
          <w:i/>
          <w:color w:val="000000"/>
          <w:lang w:eastAsia="pl-PL"/>
        </w:rPr>
        <w:t>) określa precyzyjnie ilość osób do realizacji zadania 1</w:t>
      </w:r>
    </w:p>
    <w:p w14:paraId="4D663D45"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 Zadanie 1</w:t>
      </w:r>
    </w:p>
    <w:p w14:paraId="66496B70"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1) kierowanie pojazdami – 3 osoby, posiadających wymagane przepisami uprawnienia do kierowania pojazdami niezbędnymi do realizacji zamówienia,</w:t>
      </w:r>
    </w:p>
    <w:p w14:paraId="29AB8CB1"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2) ładowanie pojemników i worków – 3 osoby,”</w:t>
      </w:r>
    </w:p>
    <w:p w14:paraId="35413672" w14:textId="77777777" w:rsidR="00674746" w:rsidRPr="00674746"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Bazując na swoim doświadczeniu stwierdzamy, iż podana ilość osób niezbędnych do realizacji zamówienia jest niewystarczająca. Zapis jest mylący dla potencjalnych oferentów, co może skutkować niską jakością wykonania usługi lub doprowadzić do strat finansowych oferenta po przez popełnienie błędu na etapie podstawowych założeń przy sporządzaniu oferty.</w:t>
      </w:r>
    </w:p>
    <w:p w14:paraId="234B1E17" w14:textId="77777777" w:rsidR="00883400" w:rsidRDefault="00674746" w:rsidP="00674746">
      <w:pPr>
        <w:widowControl w:val="0"/>
        <w:suppressAutoHyphens/>
        <w:spacing w:after="0" w:line="100" w:lineRule="atLeast"/>
        <w:jc w:val="both"/>
        <w:textAlignment w:val="baseline"/>
        <w:rPr>
          <w:rFonts w:ascii="Arial" w:eastAsiaTheme="minorEastAsia" w:hAnsi="Arial" w:cs="Arial"/>
          <w:bCs/>
          <w:i/>
          <w:color w:val="000000"/>
          <w:lang w:eastAsia="pl-PL"/>
        </w:rPr>
      </w:pPr>
      <w:r w:rsidRPr="00674746">
        <w:rPr>
          <w:rFonts w:ascii="Arial" w:eastAsiaTheme="minorEastAsia" w:hAnsi="Arial" w:cs="Arial"/>
          <w:bCs/>
          <w:i/>
          <w:color w:val="000000"/>
          <w:lang w:eastAsia="pl-PL"/>
        </w:rPr>
        <w:t>Czy zamawiający zmieni zapis, zwiększając ilość pracowników wskazanych do realizacji zadania.</w:t>
      </w:r>
    </w:p>
    <w:p w14:paraId="2E94D11A" w14:textId="77777777" w:rsidR="00883400" w:rsidRDefault="00883400" w:rsidP="00674746">
      <w:pPr>
        <w:widowControl w:val="0"/>
        <w:suppressAutoHyphens/>
        <w:spacing w:after="0" w:line="100" w:lineRule="atLeast"/>
        <w:jc w:val="both"/>
        <w:textAlignment w:val="baseline"/>
        <w:rPr>
          <w:rFonts w:ascii="Arial" w:eastAsiaTheme="minorEastAsia" w:hAnsi="Arial" w:cs="Arial"/>
          <w:bCs/>
          <w:i/>
          <w:color w:val="000000"/>
          <w:lang w:eastAsia="pl-PL"/>
        </w:rPr>
      </w:pPr>
    </w:p>
    <w:p w14:paraId="3219BAC5" w14:textId="69A9B515" w:rsidR="0013095C" w:rsidRPr="004B410B" w:rsidRDefault="0013095C" w:rsidP="00674746">
      <w:pPr>
        <w:widowControl w:val="0"/>
        <w:suppressAutoHyphens/>
        <w:spacing w:after="0" w:line="100" w:lineRule="atLeast"/>
        <w:jc w:val="both"/>
        <w:textAlignment w:val="baseline"/>
        <w:rPr>
          <w:rFonts w:ascii="Arial" w:eastAsiaTheme="minorEastAsia" w:hAnsi="Arial" w:cs="Arial"/>
          <w:b/>
          <w:iCs/>
          <w:color w:val="000000"/>
          <w:lang w:eastAsia="pl-PL"/>
        </w:rPr>
      </w:pPr>
      <w:r w:rsidRPr="004B410B">
        <w:rPr>
          <w:rFonts w:ascii="Arial" w:eastAsiaTheme="minorEastAsia" w:hAnsi="Arial" w:cs="Arial"/>
          <w:b/>
          <w:iCs/>
          <w:color w:val="000000"/>
          <w:lang w:eastAsia="pl-PL"/>
        </w:rPr>
        <w:t>Odpowiedź:</w:t>
      </w:r>
    </w:p>
    <w:p w14:paraId="1C744B72" w14:textId="67B9AFFA" w:rsidR="00A05D10" w:rsidRDefault="001F6525" w:rsidP="00DF7552">
      <w:pPr>
        <w:widowControl w:val="0"/>
        <w:suppressAutoHyphens/>
        <w:spacing w:after="0" w:line="100" w:lineRule="atLeast"/>
        <w:jc w:val="both"/>
        <w:textAlignment w:val="baseline"/>
        <w:rPr>
          <w:rFonts w:ascii="Arial" w:eastAsiaTheme="minorEastAsia" w:hAnsi="Arial" w:cs="Arial"/>
          <w:bCs/>
          <w:color w:val="000000"/>
          <w:lang w:eastAsia="pl-PL"/>
        </w:rPr>
      </w:pPr>
      <w:r w:rsidRPr="001F6525">
        <w:rPr>
          <w:rFonts w:ascii="Arial" w:eastAsiaTheme="minorEastAsia" w:hAnsi="Arial" w:cs="Arial"/>
          <w:bCs/>
          <w:color w:val="000000"/>
          <w:lang w:eastAsia="pl-PL"/>
        </w:rPr>
        <w:t>Wyszczególni</w:t>
      </w:r>
      <w:r w:rsidR="001669BE">
        <w:rPr>
          <w:rFonts w:ascii="Arial" w:eastAsiaTheme="minorEastAsia" w:hAnsi="Arial" w:cs="Arial"/>
          <w:bCs/>
          <w:color w:val="000000"/>
          <w:lang w:eastAsia="pl-PL"/>
        </w:rPr>
        <w:t>one</w:t>
      </w:r>
      <w:r w:rsidRPr="001F6525">
        <w:rPr>
          <w:rFonts w:ascii="Arial" w:eastAsiaTheme="minorEastAsia" w:hAnsi="Arial" w:cs="Arial"/>
          <w:bCs/>
          <w:color w:val="000000"/>
          <w:lang w:eastAsia="pl-PL"/>
        </w:rPr>
        <w:t xml:space="preserve"> przez Zamawiającego w przedmiotowym zapisie ilości osób należy rozumieć jako minimaln</w:t>
      </w:r>
      <w:r w:rsidR="001669BE">
        <w:rPr>
          <w:rFonts w:ascii="Arial" w:eastAsiaTheme="minorEastAsia" w:hAnsi="Arial" w:cs="Arial"/>
          <w:bCs/>
          <w:color w:val="000000"/>
          <w:lang w:eastAsia="pl-PL"/>
        </w:rPr>
        <w:t>e ilości</w:t>
      </w:r>
      <w:r w:rsidRPr="001F6525">
        <w:rPr>
          <w:rFonts w:ascii="Arial" w:eastAsiaTheme="minorEastAsia" w:hAnsi="Arial" w:cs="Arial"/>
          <w:bCs/>
          <w:color w:val="000000"/>
          <w:lang w:eastAsia="pl-PL"/>
        </w:rPr>
        <w:t>, niezbędn</w:t>
      </w:r>
      <w:r w:rsidR="001669BE">
        <w:rPr>
          <w:rFonts w:ascii="Arial" w:eastAsiaTheme="minorEastAsia" w:hAnsi="Arial" w:cs="Arial"/>
          <w:bCs/>
          <w:color w:val="000000"/>
          <w:lang w:eastAsia="pl-PL"/>
        </w:rPr>
        <w:t>e</w:t>
      </w:r>
      <w:r w:rsidRPr="001F6525">
        <w:rPr>
          <w:rFonts w:ascii="Arial" w:eastAsiaTheme="minorEastAsia" w:hAnsi="Arial" w:cs="Arial"/>
          <w:bCs/>
          <w:color w:val="000000"/>
          <w:lang w:eastAsia="pl-PL"/>
        </w:rPr>
        <w:t xml:space="preserve"> do realizacji zamówienia (Zadanie 1)</w:t>
      </w:r>
      <w:r w:rsidR="001669BE">
        <w:rPr>
          <w:rFonts w:ascii="Arial" w:eastAsiaTheme="minorEastAsia" w:hAnsi="Arial" w:cs="Arial"/>
          <w:bCs/>
          <w:color w:val="000000"/>
          <w:lang w:eastAsia="pl-PL"/>
        </w:rPr>
        <w:t>.</w:t>
      </w:r>
      <w:r w:rsidRPr="001F6525">
        <w:rPr>
          <w:rFonts w:ascii="Arial" w:eastAsiaTheme="minorEastAsia" w:hAnsi="Arial" w:cs="Arial"/>
          <w:bCs/>
          <w:color w:val="000000"/>
          <w:lang w:eastAsia="pl-PL"/>
        </w:rPr>
        <w:t xml:space="preserve"> W naszym mniemaniu są to ilości wystarczające. Jeżeli </w:t>
      </w:r>
      <w:r w:rsidR="00582548">
        <w:rPr>
          <w:rFonts w:ascii="Arial" w:eastAsiaTheme="minorEastAsia" w:hAnsi="Arial" w:cs="Arial"/>
          <w:bCs/>
          <w:color w:val="000000"/>
          <w:lang w:eastAsia="pl-PL"/>
        </w:rPr>
        <w:t xml:space="preserve">Wykonawca </w:t>
      </w:r>
      <w:r w:rsidRPr="001F6525">
        <w:rPr>
          <w:rFonts w:ascii="Arial" w:eastAsiaTheme="minorEastAsia" w:hAnsi="Arial" w:cs="Arial"/>
          <w:bCs/>
          <w:color w:val="000000"/>
          <w:lang w:eastAsia="pl-PL"/>
        </w:rPr>
        <w:t xml:space="preserve">uważa, że </w:t>
      </w:r>
      <w:r w:rsidR="001669BE">
        <w:rPr>
          <w:rFonts w:ascii="Arial" w:eastAsiaTheme="minorEastAsia" w:hAnsi="Arial" w:cs="Arial"/>
          <w:bCs/>
          <w:color w:val="000000"/>
          <w:lang w:eastAsia="pl-PL"/>
        </w:rPr>
        <w:t>wskazana i</w:t>
      </w:r>
      <w:r w:rsidRPr="001F6525">
        <w:rPr>
          <w:rFonts w:ascii="Arial" w:eastAsiaTheme="minorEastAsia" w:hAnsi="Arial" w:cs="Arial"/>
          <w:bCs/>
          <w:color w:val="000000"/>
          <w:lang w:eastAsia="pl-PL"/>
        </w:rPr>
        <w:t>lość osób jest niewystarczająca, to</w:t>
      </w:r>
      <w:r w:rsidR="001669BE">
        <w:rPr>
          <w:rFonts w:ascii="Arial" w:eastAsiaTheme="minorEastAsia" w:hAnsi="Arial" w:cs="Arial"/>
          <w:bCs/>
          <w:color w:val="000000"/>
          <w:lang w:eastAsia="pl-PL"/>
        </w:rPr>
        <w:t xml:space="preserve">                         </w:t>
      </w:r>
      <w:r w:rsidRPr="001F6525">
        <w:rPr>
          <w:rFonts w:ascii="Arial" w:eastAsiaTheme="minorEastAsia" w:hAnsi="Arial" w:cs="Arial"/>
          <w:bCs/>
          <w:color w:val="000000"/>
          <w:lang w:eastAsia="pl-PL"/>
        </w:rPr>
        <w:t xml:space="preserve"> w kalkulacji wykonania zamówienia może uwzględnić większą ilość osób. Wykonawca planując zakres swoich prac może zaplanować terminy odbioru poszczególnych frakcji odpadów w taki sposób aby przebiegały one bez zbędnych zakłóceń. W przypadku absencji poszczególnych pracowników należy przewidzieć na ten czas ich zastępstwo. Oczywiście jeżeli Wykonawca zamówienia uważa, że nie jest w stanie prawidłowo wykonywać zamówi</w:t>
      </w:r>
      <w:r w:rsidR="00582548">
        <w:rPr>
          <w:rFonts w:ascii="Arial" w:eastAsiaTheme="minorEastAsia" w:hAnsi="Arial" w:cs="Arial"/>
          <w:bCs/>
          <w:color w:val="000000"/>
          <w:lang w:eastAsia="pl-PL"/>
        </w:rPr>
        <w:t xml:space="preserve">enia </w:t>
      </w:r>
      <w:r w:rsidRPr="001F6525">
        <w:rPr>
          <w:rFonts w:ascii="Arial" w:eastAsiaTheme="minorEastAsia" w:hAnsi="Arial" w:cs="Arial"/>
          <w:bCs/>
          <w:color w:val="000000"/>
          <w:lang w:eastAsia="pl-PL"/>
        </w:rPr>
        <w:t xml:space="preserve">przy podanej ilości osób, to może przeznaczyć do jej realizacji osoby dodatkowe.    </w:t>
      </w:r>
    </w:p>
    <w:p w14:paraId="40DB278E" w14:textId="77777777" w:rsidR="00883400" w:rsidRDefault="00883400" w:rsidP="00DF7552">
      <w:pPr>
        <w:widowControl w:val="0"/>
        <w:suppressAutoHyphens/>
        <w:spacing w:after="0" w:line="100" w:lineRule="atLeast"/>
        <w:jc w:val="both"/>
        <w:textAlignment w:val="baseline"/>
        <w:rPr>
          <w:rFonts w:ascii="Arial" w:eastAsiaTheme="minorEastAsia" w:hAnsi="Arial" w:cs="Arial"/>
          <w:bCs/>
          <w:color w:val="000000"/>
          <w:lang w:eastAsia="pl-PL"/>
        </w:rPr>
      </w:pPr>
    </w:p>
    <w:p w14:paraId="57C46917" w14:textId="77777777" w:rsidR="00883400" w:rsidRDefault="00883400" w:rsidP="00DF7552">
      <w:pPr>
        <w:widowControl w:val="0"/>
        <w:suppressAutoHyphens/>
        <w:spacing w:after="0" w:line="100" w:lineRule="atLeast"/>
        <w:jc w:val="both"/>
        <w:textAlignment w:val="baseline"/>
        <w:rPr>
          <w:rFonts w:ascii="Arial" w:eastAsiaTheme="minorEastAsia" w:hAnsi="Arial" w:cs="Arial"/>
          <w:bCs/>
          <w:color w:val="000000"/>
          <w:lang w:eastAsia="pl-PL"/>
        </w:rPr>
      </w:pPr>
    </w:p>
    <w:p w14:paraId="0F5797CB" w14:textId="600A10CD" w:rsidR="002C6900" w:rsidRDefault="00291296" w:rsidP="008A7D93">
      <w:pPr>
        <w:spacing w:after="0" w:line="240" w:lineRule="auto"/>
        <w:jc w:val="both"/>
        <w:rPr>
          <w:rFonts w:ascii="Arial" w:eastAsia="Times New Roman" w:hAnsi="Arial" w:cs="Arial"/>
          <w:lang w:eastAsia="pl-PL"/>
        </w:rPr>
      </w:pPr>
      <w:bookmarkStart w:id="2" w:name="_Hlk101863062"/>
      <w:r w:rsidRPr="00291296">
        <w:rPr>
          <w:rFonts w:ascii="Arial" w:eastAsia="Times New Roman" w:hAnsi="Arial" w:cs="Arial"/>
          <w:lang w:eastAsia="pl-PL"/>
        </w:rPr>
        <w:t>Wyjaśnienia treści specyfikacji  warunków zamówienia zostan</w:t>
      </w:r>
      <w:r w:rsidR="00582548">
        <w:rPr>
          <w:rFonts w:ascii="Arial" w:eastAsia="Times New Roman" w:hAnsi="Arial" w:cs="Arial"/>
          <w:lang w:eastAsia="pl-PL"/>
        </w:rPr>
        <w:t>ą</w:t>
      </w:r>
      <w:r w:rsidRPr="00291296">
        <w:rPr>
          <w:rFonts w:ascii="Arial" w:eastAsia="Times New Roman" w:hAnsi="Arial" w:cs="Arial"/>
          <w:lang w:eastAsia="pl-PL"/>
        </w:rPr>
        <w:t xml:space="preserve"> zamieszczon</w:t>
      </w:r>
      <w:r w:rsidR="00582548">
        <w:rPr>
          <w:rFonts w:ascii="Arial" w:eastAsia="Times New Roman" w:hAnsi="Arial" w:cs="Arial"/>
          <w:lang w:eastAsia="pl-PL"/>
        </w:rPr>
        <w:t>e</w:t>
      </w:r>
      <w:r w:rsidRPr="00291296">
        <w:rPr>
          <w:rFonts w:ascii="Arial" w:eastAsia="Times New Roman" w:hAnsi="Arial" w:cs="Arial"/>
          <w:lang w:eastAsia="pl-PL"/>
        </w:rPr>
        <w:t xml:space="preserve"> na stronie prowadzonego postępowania: </w:t>
      </w:r>
      <w:hyperlink r:id="rId7" w:history="1">
        <w:r w:rsidRPr="00597386">
          <w:rPr>
            <w:rStyle w:val="Hipercze"/>
            <w:rFonts w:ascii="Arial" w:eastAsia="Times New Roman" w:hAnsi="Arial" w:cs="Arial"/>
            <w:lang w:eastAsia="pl-PL"/>
          </w:rPr>
          <w:t>https://platformazakupowa.pl/pn/kostrzyn_nad_odra</w:t>
        </w:r>
      </w:hyperlink>
      <w:r>
        <w:rPr>
          <w:rFonts w:ascii="Arial" w:eastAsia="Times New Roman" w:hAnsi="Arial" w:cs="Arial"/>
          <w:lang w:eastAsia="pl-PL"/>
        </w:rPr>
        <w:t xml:space="preserve"> </w:t>
      </w:r>
      <w:r w:rsidRPr="00291296">
        <w:rPr>
          <w:rFonts w:ascii="Arial" w:eastAsia="Times New Roman" w:hAnsi="Arial" w:cs="Arial"/>
          <w:lang w:eastAsia="pl-PL"/>
        </w:rPr>
        <w:t>i będ</w:t>
      </w:r>
      <w:r w:rsidR="00582548">
        <w:rPr>
          <w:rFonts w:ascii="Arial" w:eastAsia="Times New Roman" w:hAnsi="Arial" w:cs="Arial"/>
          <w:lang w:eastAsia="pl-PL"/>
        </w:rPr>
        <w:t>ą st</w:t>
      </w:r>
      <w:r w:rsidRPr="00291296">
        <w:rPr>
          <w:rFonts w:ascii="Arial" w:eastAsia="Times New Roman" w:hAnsi="Arial" w:cs="Arial"/>
          <w:lang w:eastAsia="pl-PL"/>
        </w:rPr>
        <w:t>anowić integralną część SWZ</w:t>
      </w:r>
      <w:r w:rsidR="008A7D93">
        <w:rPr>
          <w:rFonts w:ascii="Arial" w:eastAsia="Times New Roman" w:hAnsi="Arial" w:cs="Arial"/>
          <w:lang w:eastAsia="pl-PL"/>
        </w:rPr>
        <w:t xml:space="preserve"> oraz </w:t>
      </w:r>
      <w:r w:rsidR="002C6900" w:rsidRPr="002C6900">
        <w:rPr>
          <w:rFonts w:ascii="Arial" w:eastAsia="Times New Roman" w:hAnsi="Arial" w:cs="Arial"/>
          <w:lang w:eastAsia="pl-PL"/>
        </w:rPr>
        <w:t>będą wiążące przy składaniu ofert.</w:t>
      </w:r>
      <w:r w:rsidR="007F75ED">
        <w:rPr>
          <w:rFonts w:ascii="Arial" w:eastAsia="Times New Roman" w:hAnsi="Arial" w:cs="Arial"/>
          <w:lang w:eastAsia="pl-PL"/>
        </w:rPr>
        <w:t xml:space="preserve"> </w:t>
      </w:r>
    </w:p>
    <w:p w14:paraId="66864BC4" w14:textId="77777777" w:rsidR="00291296" w:rsidRPr="0027386C" w:rsidRDefault="00291296" w:rsidP="00EA517D">
      <w:pPr>
        <w:spacing w:after="0" w:line="240" w:lineRule="auto"/>
        <w:ind w:firstLine="708"/>
        <w:jc w:val="both"/>
        <w:rPr>
          <w:rFonts w:ascii="Arial" w:eastAsia="Times New Roman" w:hAnsi="Arial" w:cs="Arial"/>
          <w:lang w:eastAsia="pl-PL"/>
        </w:rPr>
      </w:pPr>
    </w:p>
    <w:p w14:paraId="3379B00B" w14:textId="77777777" w:rsidR="009C571E" w:rsidRDefault="009376B0" w:rsidP="0027386C">
      <w:pPr>
        <w:spacing w:after="0" w:line="240" w:lineRule="auto"/>
        <w:ind w:left="4248" w:firstLine="708"/>
        <w:rPr>
          <w:rFonts w:ascii="Arial" w:eastAsia="Times New Roman" w:hAnsi="Arial" w:cs="Arial"/>
          <w:lang w:eastAsia="pl-PL"/>
        </w:rPr>
      </w:pPr>
      <w:r>
        <w:rPr>
          <w:rFonts w:ascii="Arial" w:eastAsia="Times New Roman" w:hAnsi="Arial" w:cs="Arial"/>
          <w:lang w:eastAsia="pl-PL"/>
        </w:rPr>
        <w:t xml:space="preserve">        </w:t>
      </w:r>
    </w:p>
    <w:p w14:paraId="2C1AE70B" w14:textId="5623B8E9" w:rsidR="0027386C" w:rsidRDefault="009376B0" w:rsidP="0027386C">
      <w:pPr>
        <w:spacing w:after="0" w:line="240" w:lineRule="auto"/>
        <w:ind w:left="4248" w:firstLine="708"/>
        <w:rPr>
          <w:rFonts w:ascii="Arial" w:eastAsia="Times New Roman" w:hAnsi="Arial" w:cs="Arial"/>
          <w:lang w:eastAsia="pl-PL"/>
        </w:rPr>
      </w:pPr>
      <w:r>
        <w:rPr>
          <w:rFonts w:ascii="Arial" w:eastAsia="Times New Roman" w:hAnsi="Arial" w:cs="Arial"/>
          <w:lang w:eastAsia="pl-PL"/>
        </w:rPr>
        <w:t xml:space="preserve"> </w:t>
      </w:r>
      <w:r w:rsidR="0027386C" w:rsidRPr="0027386C">
        <w:rPr>
          <w:rFonts w:ascii="Arial" w:eastAsia="Times New Roman" w:hAnsi="Arial" w:cs="Arial"/>
          <w:lang w:eastAsia="pl-PL"/>
        </w:rPr>
        <w:t xml:space="preserve">Z poważaniem </w:t>
      </w:r>
    </w:p>
    <w:p w14:paraId="6DB53E5D" w14:textId="77777777" w:rsidR="00782125" w:rsidRDefault="00782125" w:rsidP="0027386C">
      <w:pPr>
        <w:spacing w:after="0" w:line="240" w:lineRule="auto"/>
        <w:ind w:left="4248" w:firstLine="708"/>
        <w:rPr>
          <w:rFonts w:ascii="Arial" w:eastAsia="Times New Roman" w:hAnsi="Arial" w:cs="Arial"/>
          <w:lang w:eastAsia="pl-PL"/>
        </w:rPr>
      </w:pPr>
    </w:p>
    <w:p w14:paraId="0B354EE3" w14:textId="77777777" w:rsidR="00284E5A" w:rsidRDefault="00284E5A" w:rsidP="0027386C">
      <w:pPr>
        <w:spacing w:after="0" w:line="240" w:lineRule="auto"/>
        <w:ind w:left="4248" w:firstLine="708"/>
        <w:rPr>
          <w:rFonts w:ascii="Arial" w:eastAsia="Times New Roman" w:hAnsi="Arial" w:cs="Arial"/>
          <w:lang w:eastAsia="pl-PL"/>
        </w:rPr>
      </w:pPr>
    </w:p>
    <w:p w14:paraId="51AAB7C5" w14:textId="74FBF6BC" w:rsidR="00782125" w:rsidRDefault="00782125" w:rsidP="00782125">
      <w:pPr>
        <w:spacing w:after="0" w:line="240" w:lineRule="auto"/>
        <w:ind w:left="4248" w:firstLine="708"/>
        <w:jc w:val="center"/>
        <w:rPr>
          <w:rFonts w:ascii="Arial" w:eastAsia="Times New Roman" w:hAnsi="Arial" w:cs="Arial"/>
          <w:lang w:eastAsia="pl-PL"/>
        </w:rPr>
      </w:pPr>
      <w:r>
        <w:rPr>
          <w:rFonts w:ascii="Arial" w:eastAsia="Times New Roman" w:hAnsi="Arial" w:cs="Arial"/>
          <w:lang w:eastAsia="pl-PL"/>
        </w:rPr>
        <w:t>Burmistrz Miasta Kostrzyn nad Odrą</w:t>
      </w:r>
    </w:p>
    <w:p w14:paraId="12A7688A" w14:textId="77777777" w:rsidR="00D83F9B" w:rsidRDefault="00D83F9B" w:rsidP="00782125">
      <w:pPr>
        <w:spacing w:after="0" w:line="240" w:lineRule="auto"/>
        <w:ind w:left="4248" w:firstLine="708"/>
        <w:jc w:val="center"/>
        <w:rPr>
          <w:rFonts w:ascii="Arial" w:eastAsia="Times New Roman" w:hAnsi="Arial" w:cs="Arial"/>
          <w:lang w:eastAsia="pl-PL"/>
        </w:rPr>
      </w:pPr>
    </w:p>
    <w:p w14:paraId="36F2EA95" w14:textId="62245DC7" w:rsidR="0027386C" w:rsidRDefault="00782125" w:rsidP="009376B0">
      <w:pPr>
        <w:spacing w:after="0" w:line="240" w:lineRule="auto"/>
        <w:ind w:left="4248" w:firstLine="708"/>
        <w:jc w:val="center"/>
        <w:rPr>
          <w:rFonts w:ascii="Arial" w:eastAsia="Times New Roman" w:hAnsi="Arial" w:cs="Arial"/>
          <w:lang w:eastAsia="pl-PL"/>
        </w:rPr>
      </w:pPr>
      <w:r>
        <w:rPr>
          <w:rFonts w:ascii="Arial" w:eastAsia="Times New Roman" w:hAnsi="Arial" w:cs="Arial"/>
          <w:lang w:eastAsia="pl-PL"/>
        </w:rPr>
        <w:t xml:space="preserve">dr Andrzej </w:t>
      </w:r>
      <w:proofErr w:type="spellStart"/>
      <w:r>
        <w:rPr>
          <w:rFonts w:ascii="Arial" w:eastAsia="Times New Roman" w:hAnsi="Arial" w:cs="Arial"/>
          <w:lang w:eastAsia="pl-PL"/>
        </w:rPr>
        <w:t>Kunt</w:t>
      </w:r>
      <w:proofErr w:type="spellEnd"/>
    </w:p>
    <w:p w14:paraId="11F132F0" w14:textId="77777777" w:rsidR="00507E3A" w:rsidRPr="0027386C" w:rsidRDefault="00507E3A" w:rsidP="0027386C">
      <w:pPr>
        <w:spacing w:after="0" w:line="240" w:lineRule="auto"/>
        <w:rPr>
          <w:rFonts w:ascii="Arial" w:eastAsia="Times New Roman" w:hAnsi="Arial" w:cs="Arial"/>
          <w:lang w:eastAsia="pl-PL"/>
        </w:rPr>
      </w:pPr>
    </w:p>
    <w:bookmarkEnd w:id="2"/>
    <w:p w14:paraId="269863FF" w14:textId="77777777" w:rsidR="009C571E" w:rsidRDefault="009C571E" w:rsidP="0027386C">
      <w:pPr>
        <w:spacing w:after="0" w:line="240" w:lineRule="auto"/>
        <w:rPr>
          <w:rFonts w:ascii="Arial" w:eastAsia="Times New Roman" w:hAnsi="Arial" w:cs="Arial"/>
          <w:lang w:eastAsia="pl-PL"/>
        </w:rPr>
      </w:pPr>
    </w:p>
    <w:p w14:paraId="3892B57D" w14:textId="77777777" w:rsidR="009C571E" w:rsidRDefault="009C571E" w:rsidP="0027386C">
      <w:pPr>
        <w:spacing w:after="0" w:line="240" w:lineRule="auto"/>
        <w:rPr>
          <w:rFonts w:ascii="Arial" w:eastAsia="Times New Roman" w:hAnsi="Arial" w:cs="Arial"/>
          <w:lang w:eastAsia="pl-PL"/>
        </w:rPr>
      </w:pPr>
    </w:p>
    <w:sectPr w:rsidR="009C571E" w:rsidSect="00C9766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9EA7" w14:textId="77777777" w:rsidR="00B0069B" w:rsidRDefault="00B0069B" w:rsidP="00C97664">
      <w:pPr>
        <w:spacing w:after="0" w:line="240" w:lineRule="auto"/>
      </w:pPr>
      <w:r>
        <w:separator/>
      </w:r>
    </w:p>
  </w:endnote>
  <w:endnote w:type="continuationSeparator" w:id="0">
    <w:p w14:paraId="145EB39A" w14:textId="77777777" w:rsidR="00B0069B" w:rsidRDefault="00B0069B" w:rsidP="00C9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77C1" w14:textId="77777777" w:rsidR="00B0069B" w:rsidRDefault="00B0069B" w:rsidP="00C97664">
      <w:pPr>
        <w:spacing w:after="0" w:line="240" w:lineRule="auto"/>
      </w:pPr>
      <w:r>
        <w:separator/>
      </w:r>
    </w:p>
  </w:footnote>
  <w:footnote w:type="continuationSeparator" w:id="0">
    <w:p w14:paraId="437CF66E" w14:textId="77777777" w:rsidR="00B0069B" w:rsidRDefault="00B0069B" w:rsidP="00C9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C96"/>
    <w:multiLevelType w:val="hybridMultilevel"/>
    <w:tmpl w:val="8F52C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95D77"/>
    <w:multiLevelType w:val="hybridMultilevel"/>
    <w:tmpl w:val="C78E3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FE286F"/>
    <w:multiLevelType w:val="hybridMultilevel"/>
    <w:tmpl w:val="A998A2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4703BAC"/>
    <w:multiLevelType w:val="hybridMultilevel"/>
    <w:tmpl w:val="A680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2699755">
    <w:abstractNumId w:val="3"/>
  </w:num>
  <w:num w:numId="2" w16cid:durableId="821390528">
    <w:abstractNumId w:val="0"/>
  </w:num>
  <w:num w:numId="3" w16cid:durableId="1683506092">
    <w:abstractNumId w:val="1"/>
  </w:num>
  <w:num w:numId="4" w16cid:durableId="193266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CE"/>
    <w:rsid w:val="000038C3"/>
    <w:rsid w:val="00007F4E"/>
    <w:rsid w:val="00013190"/>
    <w:rsid w:val="0004426B"/>
    <w:rsid w:val="00046BE7"/>
    <w:rsid w:val="000549AE"/>
    <w:rsid w:val="00057E5B"/>
    <w:rsid w:val="00083B07"/>
    <w:rsid w:val="000840A1"/>
    <w:rsid w:val="0009361A"/>
    <w:rsid w:val="00094498"/>
    <w:rsid w:val="000A3D77"/>
    <w:rsid w:val="000E66A6"/>
    <w:rsid w:val="001215DF"/>
    <w:rsid w:val="00130236"/>
    <w:rsid w:val="0013095C"/>
    <w:rsid w:val="001328FD"/>
    <w:rsid w:val="00133961"/>
    <w:rsid w:val="001400DC"/>
    <w:rsid w:val="00155010"/>
    <w:rsid w:val="001669BE"/>
    <w:rsid w:val="00172A05"/>
    <w:rsid w:val="001949FD"/>
    <w:rsid w:val="001A5AEB"/>
    <w:rsid w:val="001A6CB3"/>
    <w:rsid w:val="001B13F3"/>
    <w:rsid w:val="001B6800"/>
    <w:rsid w:val="001E3940"/>
    <w:rsid w:val="001E493C"/>
    <w:rsid w:val="001F232F"/>
    <w:rsid w:val="001F4224"/>
    <w:rsid w:val="001F46DD"/>
    <w:rsid w:val="001F6525"/>
    <w:rsid w:val="001F792B"/>
    <w:rsid w:val="00213708"/>
    <w:rsid w:val="00215985"/>
    <w:rsid w:val="00221BB4"/>
    <w:rsid w:val="0022461B"/>
    <w:rsid w:val="00225BBF"/>
    <w:rsid w:val="00225D22"/>
    <w:rsid w:val="00234CA5"/>
    <w:rsid w:val="00257F4C"/>
    <w:rsid w:val="002612E2"/>
    <w:rsid w:val="0027386C"/>
    <w:rsid w:val="0028310D"/>
    <w:rsid w:val="00284E5A"/>
    <w:rsid w:val="00287082"/>
    <w:rsid w:val="00291296"/>
    <w:rsid w:val="00297028"/>
    <w:rsid w:val="002C6900"/>
    <w:rsid w:val="002D103D"/>
    <w:rsid w:val="002D5082"/>
    <w:rsid w:val="002E4830"/>
    <w:rsid w:val="002F59E4"/>
    <w:rsid w:val="00320881"/>
    <w:rsid w:val="00353AFD"/>
    <w:rsid w:val="003701D3"/>
    <w:rsid w:val="003B2E76"/>
    <w:rsid w:val="003C5221"/>
    <w:rsid w:val="003D6565"/>
    <w:rsid w:val="003F5814"/>
    <w:rsid w:val="004203FB"/>
    <w:rsid w:val="004327F5"/>
    <w:rsid w:val="004422AC"/>
    <w:rsid w:val="004512ED"/>
    <w:rsid w:val="00461295"/>
    <w:rsid w:val="0046646D"/>
    <w:rsid w:val="00471B2B"/>
    <w:rsid w:val="0048007A"/>
    <w:rsid w:val="00486A14"/>
    <w:rsid w:val="004B37FB"/>
    <w:rsid w:val="004B410B"/>
    <w:rsid w:val="004B589D"/>
    <w:rsid w:val="004C4815"/>
    <w:rsid w:val="004E6B02"/>
    <w:rsid w:val="00500328"/>
    <w:rsid w:val="005076C1"/>
    <w:rsid w:val="00507E3A"/>
    <w:rsid w:val="00546C0F"/>
    <w:rsid w:val="0055266D"/>
    <w:rsid w:val="00582548"/>
    <w:rsid w:val="00582F29"/>
    <w:rsid w:val="005D0015"/>
    <w:rsid w:val="005E2C09"/>
    <w:rsid w:val="005F1FCD"/>
    <w:rsid w:val="005F543A"/>
    <w:rsid w:val="006066F6"/>
    <w:rsid w:val="00606E72"/>
    <w:rsid w:val="00607926"/>
    <w:rsid w:val="00622C0D"/>
    <w:rsid w:val="006677D7"/>
    <w:rsid w:val="00674746"/>
    <w:rsid w:val="00675993"/>
    <w:rsid w:val="006811C7"/>
    <w:rsid w:val="00683BCD"/>
    <w:rsid w:val="00686300"/>
    <w:rsid w:val="006865BE"/>
    <w:rsid w:val="006938FA"/>
    <w:rsid w:val="006C59FC"/>
    <w:rsid w:val="006D423B"/>
    <w:rsid w:val="006D4AD0"/>
    <w:rsid w:val="00702C15"/>
    <w:rsid w:val="007529EB"/>
    <w:rsid w:val="007606C8"/>
    <w:rsid w:val="007650D5"/>
    <w:rsid w:val="00782125"/>
    <w:rsid w:val="0078650F"/>
    <w:rsid w:val="00797BB9"/>
    <w:rsid w:val="007A3F5A"/>
    <w:rsid w:val="007B04E3"/>
    <w:rsid w:val="007B7B3E"/>
    <w:rsid w:val="007C6A24"/>
    <w:rsid w:val="007D41F1"/>
    <w:rsid w:val="007E50EF"/>
    <w:rsid w:val="007E6F38"/>
    <w:rsid w:val="007F75ED"/>
    <w:rsid w:val="00800105"/>
    <w:rsid w:val="00805E9D"/>
    <w:rsid w:val="00821238"/>
    <w:rsid w:val="00831AAE"/>
    <w:rsid w:val="00836002"/>
    <w:rsid w:val="008409BC"/>
    <w:rsid w:val="008466A5"/>
    <w:rsid w:val="00846B37"/>
    <w:rsid w:val="00846CC4"/>
    <w:rsid w:val="00846E80"/>
    <w:rsid w:val="00860F2A"/>
    <w:rsid w:val="00883400"/>
    <w:rsid w:val="00884EE0"/>
    <w:rsid w:val="00890AE1"/>
    <w:rsid w:val="00893986"/>
    <w:rsid w:val="008A1870"/>
    <w:rsid w:val="008A53B9"/>
    <w:rsid w:val="008A7D93"/>
    <w:rsid w:val="008C3646"/>
    <w:rsid w:val="008C579E"/>
    <w:rsid w:val="008D0BCE"/>
    <w:rsid w:val="008D19D4"/>
    <w:rsid w:val="008E1C71"/>
    <w:rsid w:val="008E4FAC"/>
    <w:rsid w:val="008F416B"/>
    <w:rsid w:val="008F4E0F"/>
    <w:rsid w:val="0090486F"/>
    <w:rsid w:val="009170B6"/>
    <w:rsid w:val="00921BEC"/>
    <w:rsid w:val="00921E14"/>
    <w:rsid w:val="00930584"/>
    <w:rsid w:val="009376B0"/>
    <w:rsid w:val="009441E6"/>
    <w:rsid w:val="009612F3"/>
    <w:rsid w:val="0097126F"/>
    <w:rsid w:val="009A0837"/>
    <w:rsid w:val="009C5232"/>
    <w:rsid w:val="009C571E"/>
    <w:rsid w:val="009E0DCF"/>
    <w:rsid w:val="009E3CDD"/>
    <w:rsid w:val="009F4698"/>
    <w:rsid w:val="00A05D10"/>
    <w:rsid w:val="00A362B1"/>
    <w:rsid w:val="00A72383"/>
    <w:rsid w:val="00A75E00"/>
    <w:rsid w:val="00AB6A9D"/>
    <w:rsid w:val="00AC592A"/>
    <w:rsid w:val="00AD60BB"/>
    <w:rsid w:val="00AE56D5"/>
    <w:rsid w:val="00AE59C0"/>
    <w:rsid w:val="00AE5D5F"/>
    <w:rsid w:val="00AE67C6"/>
    <w:rsid w:val="00AF24E0"/>
    <w:rsid w:val="00B0069B"/>
    <w:rsid w:val="00B049CC"/>
    <w:rsid w:val="00B26862"/>
    <w:rsid w:val="00B34398"/>
    <w:rsid w:val="00B61C56"/>
    <w:rsid w:val="00B700E5"/>
    <w:rsid w:val="00B86CD8"/>
    <w:rsid w:val="00B878F1"/>
    <w:rsid w:val="00B87987"/>
    <w:rsid w:val="00B900AA"/>
    <w:rsid w:val="00BD68E4"/>
    <w:rsid w:val="00BE205B"/>
    <w:rsid w:val="00BF7DC5"/>
    <w:rsid w:val="00C0591F"/>
    <w:rsid w:val="00C2240A"/>
    <w:rsid w:val="00C36623"/>
    <w:rsid w:val="00C450D6"/>
    <w:rsid w:val="00C531A9"/>
    <w:rsid w:val="00C70EC4"/>
    <w:rsid w:val="00C731B7"/>
    <w:rsid w:val="00C82773"/>
    <w:rsid w:val="00C97664"/>
    <w:rsid w:val="00CA2C05"/>
    <w:rsid w:val="00CC4DD5"/>
    <w:rsid w:val="00CC6C79"/>
    <w:rsid w:val="00CE1223"/>
    <w:rsid w:val="00CF2224"/>
    <w:rsid w:val="00D03A70"/>
    <w:rsid w:val="00D1008A"/>
    <w:rsid w:val="00D10F59"/>
    <w:rsid w:val="00D11B1F"/>
    <w:rsid w:val="00D23338"/>
    <w:rsid w:val="00D31D59"/>
    <w:rsid w:val="00D33EF5"/>
    <w:rsid w:val="00D34695"/>
    <w:rsid w:val="00D34EA8"/>
    <w:rsid w:val="00D53B8B"/>
    <w:rsid w:val="00D65761"/>
    <w:rsid w:val="00D76B93"/>
    <w:rsid w:val="00D83F9B"/>
    <w:rsid w:val="00D875C6"/>
    <w:rsid w:val="00D919D0"/>
    <w:rsid w:val="00DA0605"/>
    <w:rsid w:val="00DA0F72"/>
    <w:rsid w:val="00DA2418"/>
    <w:rsid w:val="00DA606C"/>
    <w:rsid w:val="00DC188A"/>
    <w:rsid w:val="00DE5386"/>
    <w:rsid w:val="00DE7826"/>
    <w:rsid w:val="00DF7552"/>
    <w:rsid w:val="00E01861"/>
    <w:rsid w:val="00E22DD6"/>
    <w:rsid w:val="00E61979"/>
    <w:rsid w:val="00E61BCF"/>
    <w:rsid w:val="00E75EE8"/>
    <w:rsid w:val="00E97CCF"/>
    <w:rsid w:val="00EA3CFD"/>
    <w:rsid w:val="00EA517D"/>
    <w:rsid w:val="00EC13BE"/>
    <w:rsid w:val="00EE297C"/>
    <w:rsid w:val="00EF2AF7"/>
    <w:rsid w:val="00EF3AA6"/>
    <w:rsid w:val="00F11784"/>
    <w:rsid w:val="00F12A14"/>
    <w:rsid w:val="00F13036"/>
    <w:rsid w:val="00F14BFC"/>
    <w:rsid w:val="00F238E7"/>
    <w:rsid w:val="00F23FFF"/>
    <w:rsid w:val="00F25465"/>
    <w:rsid w:val="00F3370A"/>
    <w:rsid w:val="00F410C3"/>
    <w:rsid w:val="00F41888"/>
    <w:rsid w:val="00F811B5"/>
    <w:rsid w:val="00F916F5"/>
    <w:rsid w:val="00F94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F50"/>
  <w15:docId w15:val="{472D41D7-93CF-49CD-8DE6-86207549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426B"/>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andard">
    <w:name w:val="Standard"/>
    <w:rsid w:val="0004426B"/>
    <w:pPr>
      <w:widowControl w:val="0"/>
      <w:suppressAutoHyphens/>
      <w:spacing w:after="0" w:line="240" w:lineRule="auto"/>
      <w:textAlignment w:val="baseline"/>
    </w:pPr>
    <w:rPr>
      <w:rFonts w:ascii="Times New Roman" w:eastAsiaTheme="minorEastAsia" w:hAnsi="Times New Roman" w:cs="Mangal"/>
      <w:kern w:val="1"/>
      <w:sz w:val="24"/>
      <w:szCs w:val="24"/>
      <w:lang w:eastAsia="hi-IN" w:bidi="hi-IN"/>
    </w:rPr>
  </w:style>
  <w:style w:type="paragraph" w:styleId="Stopka">
    <w:name w:val="footer"/>
    <w:basedOn w:val="Standard"/>
    <w:link w:val="StopkaZnak"/>
    <w:uiPriority w:val="99"/>
    <w:rsid w:val="0004426B"/>
    <w:pPr>
      <w:tabs>
        <w:tab w:val="center" w:pos="4536"/>
        <w:tab w:val="right" w:pos="9072"/>
      </w:tabs>
      <w:autoSpaceDN w:val="0"/>
    </w:pPr>
    <w:rPr>
      <w:kern w:val="3"/>
      <w:lang w:eastAsia="zh-CN"/>
    </w:rPr>
  </w:style>
  <w:style w:type="character" w:customStyle="1" w:styleId="StopkaZnak">
    <w:name w:val="Stopka Znak"/>
    <w:basedOn w:val="Domylnaczcionkaakapitu"/>
    <w:link w:val="Stopka"/>
    <w:uiPriority w:val="99"/>
    <w:rsid w:val="0004426B"/>
    <w:rPr>
      <w:rFonts w:ascii="Times New Roman" w:eastAsiaTheme="minorEastAsia" w:hAnsi="Times New Roman" w:cs="Mangal"/>
      <w:kern w:val="3"/>
      <w:sz w:val="24"/>
      <w:szCs w:val="24"/>
      <w:lang w:eastAsia="zh-CN" w:bidi="hi-IN"/>
    </w:rPr>
  </w:style>
  <w:style w:type="character" w:styleId="Hipercze">
    <w:name w:val="Hyperlink"/>
    <w:basedOn w:val="Domylnaczcionkaakapitu"/>
    <w:uiPriority w:val="99"/>
    <w:unhideWhenUsed/>
    <w:rsid w:val="0027386C"/>
    <w:rPr>
      <w:color w:val="0000FF" w:themeColor="hyperlink"/>
      <w:u w:val="single"/>
    </w:rPr>
  </w:style>
  <w:style w:type="paragraph" w:styleId="Nagwek">
    <w:name w:val="header"/>
    <w:basedOn w:val="Normalny"/>
    <w:link w:val="NagwekZnak"/>
    <w:uiPriority w:val="99"/>
    <w:unhideWhenUsed/>
    <w:rsid w:val="00C97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664"/>
  </w:style>
  <w:style w:type="character" w:customStyle="1" w:styleId="Nierozpoznanawzmianka1">
    <w:name w:val="Nierozpoznana wzmianka1"/>
    <w:basedOn w:val="Domylnaczcionkaakapitu"/>
    <w:uiPriority w:val="99"/>
    <w:semiHidden/>
    <w:unhideWhenUsed/>
    <w:rsid w:val="007F75ED"/>
    <w:rPr>
      <w:color w:val="605E5C"/>
      <w:shd w:val="clear" w:color="auto" w:fill="E1DFDD"/>
    </w:rPr>
  </w:style>
  <w:style w:type="paragraph" w:styleId="Akapitzlist">
    <w:name w:val="List Paragraph"/>
    <w:basedOn w:val="Normalny"/>
    <w:uiPriority w:val="34"/>
    <w:qFormat/>
    <w:rsid w:val="008A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930535">
      <w:bodyDiv w:val="1"/>
      <w:marLeft w:val="0"/>
      <w:marRight w:val="0"/>
      <w:marTop w:val="0"/>
      <w:marBottom w:val="0"/>
      <w:divBdr>
        <w:top w:val="none" w:sz="0" w:space="0" w:color="auto"/>
        <w:left w:val="none" w:sz="0" w:space="0" w:color="auto"/>
        <w:bottom w:val="none" w:sz="0" w:space="0" w:color="auto"/>
        <w:right w:val="none" w:sz="0" w:space="0" w:color="auto"/>
      </w:divBdr>
      <w:divsChild>
        <w:div w:id="1170754690">
          <w:marLeft w:val="0"/>
          <w:marRight w:val="0"/>
          <w:marTop w:val="0"/>
          <w:marBottom w:val="0"/>
          <w:divBdr>
            <w:top w:val="none" w:sz="0" w:space="0" w:color="auto"/>
            <w:left w:val="none" w:sz="0" w:space="0" w:color="auto"/>
            <w:bottom w:val="none" w:sz="0" w:space="0" w:color="auto"/>
            <w:right w:val="none" w:sz="0" w:space="0" w:color="auto"/>
          </w:divBdr>
        </w:div>
      </w:divsChild>
    </w:div>
    <w:div w:id="1105461840">
      <w:bodyDiv w:val="1"/>
      <w:marLeft w:val="0"/>
      <w:marRight w:val="0"/>
      <w:marTop w:val="0"/>
      <w:marBottom w:val="0"/>
      <w:divBdr>
        <w:top w:val="none" w:sz="0" w:space="0" w:color="auto"/>
        <w:left w:val="none" w:sz="0" w:space="0" w:color="auto"/>
        <w:bottom w:val="none" w:sz="0" w:space="0" w:color="auto"/>
        <w:right w:val="none" w:sz="0" w:space="0" w:color="auto"/>
      </w:divBdr>
    </w:div>
    <w:div w:id="1656644529">
      <w:bodyDiv w:val="1"/>
      <w:marLeft w:val="0"/>
      <w:marRight w:val="0"/>
      <w:marTop w:val="0"/>
      <w:marBottom w:val="0"/>
      <w:divBdr>
        <w:top w:val="none" w:sz="0" w:space="0" w:color="auto"/>
        <w:left w:val="none" w:sz="0" w:space="0" w:color="auto"/>
        <w:bottom w:val="none" w:sz="0" w:space="0" w:color="auto"/>
        <w:right w:val="none" w:sz="0" w:space="0" w:color="auto"/>
      </w:divBdr>
      <w:divsChild>
        <w:div w:id="847139334">
          <w:marLeft w:val="0"/>
          <w:marRight w:val="0"/>
          <w:marTop w:val="0"/>
          <w:marBottom w:val="0"/>
          <w:divBdr>
            <w:top w:val="none" w:sz="0" w:space="0" w:color="auto"/>
            <w:left w:val="none" w:sz="0" w:space="0" w:color="auto"/>
            <w:bottom w:val="none" w:sz="0" w:space="0" w:color="auto"/>
            <w:right w:val="none" w:sz="0" w:space="0" w:color="auto"/>
          </w:divBdr>
          <w:divsChild>
            <w:div w:id="921839570">
              <w:marLeft w:val="0"/>
              <w:marRight w:val="0"/>
              <w:marTop w:val="0"/>
              <w:marBottom w:val="0"/>
              <w:divBdr>
                <w:top w:val="none" w:sz="0" w:space="0" w:color="auto"/>
                <w:left w:val="none" w:sz="0" w:space="0" w:color="auto"/>
                <w:bottom w:val="none" w:sz="0" w:space="0" w:color="auto"/>
                <w:right w:val="none" w:sz="0" w:space="0" w:color="auto"/>
              </w:divBdr>
              <w:divsChild>
                <w:div w:id="1842158298">
                  <w:marLeft w:val="0"/>
                  <w:marRight w:val="0"/>
                  <w:marTop w:val="0"/>
                  <w:marBottom w:val="0"/>
                  <w:divBdr>
                    <w:top w:val="none" w:sz="0" w:space="0" w:color="auto"/>
                    <w:left w:val="none" w:sz="0" w:space="0" w:color="auto"/>
                    <w:bottom w:val="none" w:sz="0" w:space="0" w:color="auto"/>
                    <w:right w:val="none" w:sz="0" w:space="0" w:color="auto"/>
                  </w:divBdr>
                  <w:divsChild>
                    <w:div w:id="2545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0500">
      <w:bodyDiv w:val="1"/>
      <w:marLeft w:val="0"/>
      <w:marRight w:val="0"/>
      <w:marTop w:val="0"/>
      <w:marBottom w:val="0"/>
      <w:divBdr>
        <w:top w:val="none" w:sz="0" w:space="0" w:color="auto"/>
        <w:left w:val="none" w:sz="0" w:space="0" w:color="auto"/>
        <w:bottom w:val="none" w:sz="0" w:space="0" w:color="auto"/>
        <w:right w:val="none" w:sz="0" w:space="0" w:color="auto"/>
      </w:divBdr>
      <w:divsChild>
        <w:div w:id="593906433">
          <w:marLeft w:val="0"/>
          <w:marRight w:val="0"/>
          <w:marTop w:val="0"/>
          <w:marBottom w:val="0"/>
          <w:divBdr>
            <w:top w:val="none" w:sz="0" w:space="0" w:color="auto"/>
            <w:left w:val="none" w:sz="0" w:space="0" w:color="auto"/>
            <w:bottom w:val="none" w:sz="0" w:space="0" w:color="auto"/>
            <w:right w:val="none" w:sz="0" w:space="0" w:color="auto"/>
          </w:divBdr>
          <w:divsChild>
            <w:div w:id="15947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kostrzyn_nad_od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2227</Words>
  <Characters>13365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Kościelska</dc:creator>
  <cp:keywords/>
  <dc:description/>
  <cp:lastModifiedBy>Elżbieta Kościelska</cp:lastModifiedBy>
  <cp:revision>5</cp:revision>
  <cp:lastPrinted>2025-05-23T10:49:00Z</cp:lastPrinted>
  <dcterms:created xsi:type="dcterms:W3CDTF">2025-05-22T09:50:00Z</dcterms:created>
  <dcterms:modified xsi:type="dcterms:W3CDTF">2025-05-23T13:12:00Z</dcterms:modified>
</cp:coreProperties>
</file>