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C0B21" w14:textId="77777777" w:rsidR="009F1A56" w:rsidRPr="00980D04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3AE82" w14:textId="26C659BE" w:rsidR="009F1A56" w:rsidRPr="00980D04" w:rsidRDefault="008A31CD" w:rsidP="00E2378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DOSTAWY Nr</w:t>
      </w:r>
      <w:r w:rsidR="00E341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50F6A9" w14:textId="77777777" w:rsidR="00D41188" w:rsidRPr="00980D04" w:rsidRDefault="00D41188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8A7BCD" w14:textId="30B5DB9A" w:rsidR="005A5844" w:rsidRPr="00980D04" w:rsidRDefault="008A31CD" w:rsidP="007010D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zawarta </w:t>
      </w:r>
      <w:r w:rsidR="007010D0">
        <w:rPr>
          <w:rFonts w:asciiTheme="minorHAnsi" w:hAnsiTheme="minorHAnsi" w:cstheme="minorHAnsi"/>
          <w:sz w:val="22"/>
          <w:szCs w:val="22"/>
        </w:rPr>
        <w:t xml:space="preserve">w dniu </w:t>
      </w:r>
      <w:r w:rsidR="0044672D">
        <w:rPr>
          <w:rFonts w:asciiTheme="minorHAnsi" w:hAnsiTheme="minorHAnsi" w:cstheme="minorHAnsi"/>
          <w:b/>
          <w:sz w:val="22"/>
          <w:szCs w:val="22"/>
        </w:rPr>
        <w:t>……………………………….</w:t>
      </w:r>
      <w:r w:rsidR="00120A13">
        <w:rPr>
          <w:rFonts w:asciiTheme="minorHAnsi" w:hAnsiTheme="minorHAnsi" w:cstheme="minorHAnsi"/>
          <w:b/>
          <w:sz w:val="22"/>
          <w:szCs w:val="22"/>
        </w:rPr>
        <w:t>.</w:t>
      </w:r>
      <w:r w:rsidR="007010D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57C756AE" w14:textId="77777777" w:rsidR="00D25769" w:rsidRPr="00980D04" w:rsidRDefault="00D25769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77F163" w14:textId="68336DA3" w:rsidR="008A31CD" w:rsidRPr="008A31CD" w:rsidRDefault="008A31CD" w:rsidP="008A31C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A31CD"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Gospodarki Komunalnej i Mieszkaniowej w Sandomierzu Sp. z o.o. </w:t>
      </w:r>
      <w:r w:rsidRPr="008A31CD">
        <w:rPr>
          <w:rFonts w:asciiTheme="minorHAnsi" w:hAnsiTheme="minorHAnsi" w:cstheme="minorHAnsi"/>
          <w:sz w:val="22"/>
          <w:szCs w:val="22"/>
        </w:rPr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br/>
      </w:r>
      <w:r w:rsidRPr="008A31CD">
        <w:rPr>
          <w:rFonts w:asciiTheme="minorHAnsi" w:hAnsiTheme="minorHAnsi" w:cstheme="minorHAnsi"/>
          <w:sz w:val="22"/>
          <w:szCs w:val="22"/>
        </w:rPr>
        <w:t xml:space="preserve">w Sandomierzu przy ulicy Przemysłowej 12, 27-600 Sandomierz, wpisanym do Rejestru Przedsiębiorców Krajowego Rejestru Sądowego przez Sąd Rejonowy w Kielcach X Wydział Gospodarczy Krajowego Rejestru Sądowego pod nr KRS: 0000145515, o kapitale zakładowym w całości pokrytym, wynoszącym 43 256 000,00 zł, NIP: 864-000-25-49, REGON: 830338452 zwanym dalej </w:t>
      </w:r>
      <w:r w:rsidR="00FC7705">
        <w:rPr>
          <w:rFonts w:asciiTheme="minorHAnsi" w:hAnsiTheme="minorHAnsi" w:cstheme="minorHAnsi"/>
          <w:sz w:val="22"/>
          <w:szCs w:val="22"/>
        </w:rPr>
        <w:t>„</w:t>
      </w:r>
      <w:r w:rsidRPr="008A31CD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="00FC770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8A31CD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63113C6F" w14:textId="28F0275D" w:rsidR="009F1A56" w:rsidRPr="00E34130" w:rsidRDefault="00E34130" w:rsidP="008A31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130">
        <w:rPr>
          <w:rFonts w:asciiTheme="minorHAnsi" w:hAnsiTheme="minorHAnsi" w:cstheme="minorHAnsi"/>
          <w:b/>
          <w:sz w:val="22"/>
          <w:szCs w:val="22"/>
        </w:rPr>
        <w:t>Piotr Sołtyk – Prezes Zarządu</w:t>
      </w:r>
    </w:p>
    <w:p w14:paraId="576729DB" w14:textId="77777777" w:rsidR="009F1A56" w:rsidRPr="00980D04" w:rsidRDefault="009F1A56" w:rsidP="00D7216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18FCF36B" w14:textId="77777777" w:rsidR="0044672D" w:rsidRDefault="0044672D" w:rsidP="00563DD4">
      <w:pPr>
        <w:suppressAutoHyphens/>
        <w:autoSpaceDN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…………………………………………………….</w:t>
      </w:r>
      <w:r w:rsidR="00563DD4">
        <w:rPr>
          <w:rFonts w:eastAsia="Calibri"/>
          <w:sz w:val="22"/>
          <w:szCs w:val="22"/>
          <w:lang w:eastAsia="en-US"/>
        </w:rPr>
        <w:t xml:space="preserve"> </w:t>
      </w:r>
    </w:p>
    <w:p w14:paraId="39F30FEA" w14:textId="3B131CD3" w:rsidR="009F1A56" w:rsidRPr="00563DD4" w:rsidRDefault="00425E48" w:rsidP="00563DD4">
      <w:pPr>
        <w:suppressAutoHyphens/>
        <w:autoSpaceDN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zwanym 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dalej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9F1A56" w:rsidRPr="00FC7705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8A31CD">
        <w:rPr>
          <w:rFonts w:asciiTheme="minorHAnsi" w:hAnsiTheme="minorHAnsi" w:cstheme="minorHAnsi"/>
          <w:sz w:val="22"/>
          <w:szCs w:val="22"/>
        </w:rPr>
        <w:t>, którego reprezentuje</w:t>
      </w:r>
      <w:r w:rsidR="009F1A56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470A4E13" w14:textId="46114405" w:rsidR="00D72169" w:rsidRPr="00D72169" w:rsidRDefault="0044672D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………………………………………………………………………….</w:t>
      </w:r>
    </w:p>
    <w:p w14:paraId="7A707CF5" w14:textId="1B93833D" w:rsidR="009F1A56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zaś ws</w:t>
      </w:r>
      <w:r w:rsidR="00425E48">
        <w:rPr>
          <w:rFonts w:asciiTheme="minorHAnsi" w:hAnsiTheme="minorHAnsi" w:cstheme="minorHAnsi"/>
          <w:sz w:val="22"/>
          <w:szCs w:val="22"/>
        </w:rPr>
        <w:t>pólnie zwanymi dalej „Stronami”.</w:t>
      </w:r>
    </w:p>
    <w:p w14:paraId="5BD56C31" w14:textId="77777777" w:rsidR="00FC7705" w:rsidRPr="00980D04" w:rsidRDefault="00FC7705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55FB2" w14:textId="6A900FEB" w:rsidR="006C48DF" w:rsidRPr="00120A13" w:rsidRDefault="00425E48" w:rsidP="00120A1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</w:pP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Na podstawie dokonanego przez Zamawiającego wyboru oferty Wykonawcy w postępowaniu o udzielenie zamówienia publicznego prowadzon</w:t>
      </w:r>
      <w:r w:rsidR="00C646BC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ym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CD193B" w:rsidRPr="00CD193B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pn.: </w:t>
      </w:r>
      <w:r w:rsidR="00D10869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>Dostawa wodomierzy do wody zimn</w:t>
      </w:r>
      <w:r w:rsidR="00CD193B" w:rsidRPr="00CD193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ej </w:t>
      </w:r>
      <w:r w:rsidR="00CD193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>i nakładek do odczytu radiowego</w:t>
      </w:r>
      <w:r w:rsidR="00CD193B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,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w trybie podstawowym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,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o którym m</w:t>
      </w:r>
      <w:r>
        <w:rPr>
          <w:rFonts w:asciiTheme="minorHAnsi" w:hAnsiTheme="minorHAnsi" w:cstheme="minorHAnsi"/>
          <w:sz w:val="22"/>
          <w:szCs w:val="22"/>
        </w:rPr>
        <w:t>owa w art. 275 pkt 1 ustawy Pzp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, </w:t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>zgodnie z warunkami zawartymi w niniejszej umowie, SWZ wraz z załącznikami, a także w ofercie Wykonawcy</w:t>
      </w:r>
      <w:r w:rsidR="001F2B69" w:rsidRPr="00CF0FF8">
        <w:rPr>
          <w:rFonts w:ascii="Arial" w:hAnsi="Arial"/>
          <w:bCs/>
          <w:color w:val="000000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została zawarta umowa o następującej treści:</w:t>
      </w:r>
    </w:p>
    <w:p w14:paraId="445B705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0A741C07" w:rsidR="0072225C" w:rsidRPr="00980D04" w:rsidRDefault="0072225C" w:rsidP="00E2378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Przedmiot i </w:t>
      </w:r>
      <w:r w:rsidR="00B80920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285CC59" w14:textId="0D438AD9" w:rsidR="00935885" w:rsidRPr="00980D04" w:rsidRDefault="00BA7857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>
        <w:rPr>
          <w:rStyle w:val="FontStyle26"/>
          <w:rFonts w:asciiTheme="minorHAnsi" w:hAnsiTheme="minorHAnsi" w:cstheme="minorHAnsi"/>
        </w:rPr>
        <w:t xml:space="preserve">Przedmiotem zamówienia jest dostawa wodomierzy </w:t>
      </w:r>
      <w:r w:rsidR="00C4616A">
        <w:rPr>
          <w:rFonts w:asciiTheme="minorHAnsi" w:eastAsia="Arial Unicode MS" w:hAnsiTheme="minorHAnsi" w:cs="Arial Unicode MS"/>
          <w:bCs/>
          <w:color w:val="000000"/>
          <w:sz w:val="22"/>
          <w:szCs w:val="22"/>
          <w:u w:color="000000"/>
          <w:bdr w:val="nil"/>
        </w:rPr>
        <w:t>do wody zimn</w:t>
      </w:r>
      <w:r w:rsidRPr="00BA7857">
        <w:rPr>
          <w:rFonts w:asciiTheme="minorHAnsi" w:eastAsia="Arial Unicode MS" w:hAnsiTheme="minorHAnsi" w:cs="Arial Unicode MS"/>
          <w:bCs/>
          <w:color w:val="000000"/>
          <w:sz w:val="22"/>
          <w:szCs w:val="22"/>
          <w:u w:color="000000"/>
          <w:bdr w:val="nil"/>
        </w:rPr>
        <w:t>ej i nakładek do odczytu radiowego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zgodnie z zał. Nr 8 i nr 10 do SWZ.</w:t>
      </w:r>
    </w:p>
    <w:p w14:paraId="51FD461A" w14:textId="3D59A17A" w:rsidR="002B167D" w:rsidRPr="00B80920" w:rsidRDefault="000A4E31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B80920">
        <w:rPr>
          <w:rStyle w:val="FontStyle26"/>
          <w:rFonts w:asciiTheme="minorHAnsi" w:hAnsiTheme="minorHAnsi" w:cstheme="minorHAnsi"/>
        </w:rPr>
        <w:t>L</w:t>
      </w:r>
      <w:r w:rsidR="00935885" w:rsidRPr="00B80920">
        <w:rPr>
          <w:rStyle w:val="FontStyle26"/>
          <w:rFonts w:asciiTheme="minorHAnsi" w:hAnsiTheme="minorHAnsi" w:cstheme="minorHAnsi"/>
        </w:rPr>
        <w:t>okalizacj</w:t>
      </w:r>
      <w:r w:rsidR="00E752C7" w:rsidRPr="00B80920">
        <w:rPr>
          <w:rStyle w:val="FontStyle26"/>
          <w:rFonts w:asciiTheme="minorHAnsi" w:hAnsiTheme="minorHAnsi" w:cstheme="minorHAnsi"/>
        </w:rPr>
        <w:t xml:space="preserve">a </w:t>
      </w:r>
      <w:r w:rsidR="002D3111" w:rsidRPr="00B80920">
        <w:rPr>
          <w:rStyle w:val="FontStyle26"/>
          <w:rFonts w:asciiTheme="minorHAnsi" w:hAnsiTheme="minorHAnsi" w:cstheme="minorHAnsi"/>
        </w:rPr>
        <w:t>dostaw</w:t>
      </w:r>
      <w:r w:rsidR="005A5844" w:rsidRPr="00B80920">
        <w:rPr>
          <w:rStyle w:val="FontStyle26"/>
          <w:rFonts w:asciiTheme="minorHAnsi" w:hAnsiTheme="minorHAnsi" w:cstheme="minorHAnsi"/>
        </w:rPr>
        <w:t xml:space="preserve">: </w:t>
      </w:r>
      <w:r w:rsidR="005A5844" w:rsidRPr="00B80920">
        <w:rPr>
          <w:rFonts w:ascii="Calibri" w:hAnsi="Calibri" w:cs="Calibri"/>
          <w:sz w:val="22"/>
          <w:szCs w:val="22"/>
        </w:rPr>
        <w:t xml:space="preserve">PGKiM w Sandomierzu Sp. z o.o.; ul. Przemysłowa 12; </w:t>
      </w:r>
      <w:r w:rsidR="005A5844" w:rsidRPr="00B80920">
        <w:rPr>
          <w:rFonts w:ascii="Calibri" w:hAnsi="Calibri" w:cs="Calibri"/>
        </w:rPr>
        <w:t xml:space="preserve"> </w:t>
      </w:r>
      <w:r w:rsidR="005A5844" w:rsidRPr="00B80920">
        <w:rPr>
          <w:rFonts w:ascii="Calibri" w:hAnsi="Calibri" w:cs="Calibri"/>
          <w:sz w:val="22"/>
          <w:szCs w:val="22"/>
        </w:rPr>
        <w:t>27-600 Sandomierz</w:t>
      </w:r>
      <w:r w:rsidR="00C143D3" w:rsidRPr="00B80920">
        <w:rPr>
          <w:rFonts w:ascii="Calibri" w:hAnsi="Calibri" w:cs="Calibri"/>
          <w:sz w:val="22"/>
          <w:szCs w:val="22"/>
        </w:rPr>
        <w:t>.</w:t>
      </w:r>
    </w:p>
    <w:p w14:paraId="5F31B48B" w14:textId="0B63C22A" w:rsidR="00303D4B" w:rsidRPr="00980D04" w:rsidRDefault="00B80920" w:rsidP="008A31C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</w:t>
      </w:r>
      <w:r w:rsidR="00303D4B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F322EA" w:rsidRPr="00980D04">
        <w:rPr>
          <w:rFonts w:asciiTheme="minorHAnsi" w:hAnsiTheme="minorHAnsi" w:cstheme="minorHAnsi"/>
          <w:sz w:val="22"/>
          <w:szCs w:val="22"/>
        </w:rPr>
        <w:t>dostaw</w:t>
      </w:r>
      <w:r w:rsidR="00303D4B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4900A97F" w14:textId="64CD063E" w:rsidR="007B6F4B" w:rsidRPr="00C143D3" w:rsidRDefault="00B80920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Dostawy będą realizowane </w:t>
      </w:r>
      <w:r w:rsidRPr="00C143D3">
        <w:rPr>
          <w:rFonts w:asciiTheme="minorHAnsi" w:hAnsiTheme="minorHAnsi" w:cstheme="minorHAnsi"/>
          <w:sz w:val="22"/>
          <w:szCs w:val="22"/>
        </w:rPr>
        <w:t>wg harmonogra</w:t>
      </w:r>
      <w:r w:rsidR="002A5C59">
        <w:rPr>
          <w:rFonts w:asciiTheme="minorHAnsi" w:hAnsiTheme="minorHAnsi" w:cstheme="minorHAnsi"/>
          <w:sz w:val="22"/>
          <w:szCs w:val="22"/>
        </w:rPr>
        <w:t>mu dostaw w roku 2025</w:t>
      </w:r>
      <w:r w:rsidRPr="00C143D3">
        <w:rPr>
          <w:rFonts w:asciiTheme="minorHAnsi" w:hAnsiTheme="minorHAnsi" w:cstheme="minorHAnsi"/>
          <w:sz w:val="22"/>
          <w:szCs w:val="22"/>
        </w:rPr>
        <w:t>.</w:t>
      </w:r>
      <w:r w:rsidR="00814EFB">
        <w:rPr>
          <w:rFonts w:asciiTheme="minorHAnsi" w:hAnsiTheme="minorHAnsi" w:cstheme="minorHAnsi"/>
          <w:sz w:val="22"/>
          <w:szCs w:val="22"/>
        </w:rPr>
        <w:t xml:space="preserve"> Każdą dostawę częściową </w:t>
      </w:r>
      <w:r w:rsidR="007B6F4B" w:rsidRPr="00C143D3">
        <w:rPr>
          <w:rFonts w:asciiTheme="minorHAnsi" w:hAnsiTheme="minorHAnsi" w:cstheme="minorHAnsi"/>
          <w:sz w:val="22"/>
          <w:szCs w:val="22"/>
        </w:rPr>
        <w:t>Wykonawca jest zobowiązany</w:t>
      </w:r>
      <w:r w:rsidR="00814EFB">
        <w:rPr>
          <w:rFonts w:asciiTheme="minorHAnsi" w:hAnsiTheme="minorHAnsi" w:cstheme="minorHAnsi"/>
          <w:sz w:val="22"/>
          <w:szCs w:val="22"/>
        </w:rPr>
        <w:t xml:space="preserve"> zrealizować</w:t>
      </w:r>
      <w:r w:rsidR="007B6F4B" w:rsidRPr="00C143D3">
        <w:rPr>
          <w:rFonts w:asciiTheme="minorHAnsi" w:hAnsiTheme="minorHAnsi" w:cstheme="minorHAnsi"/>
          <w:sz w:val="22"/>
          <w:szCs w:val="22"/>
        </w:rPr>
        <w:t xml:space="preserve"> w ciągu 30 dni kalendarzowych od dnia </w:t>
      </w:r>
      <w:r w:rsidR="007B6F4B" w:rsidRPr="00814EFB">
        <w:rPr>
          <w:rFonts w:asciiTheme="minorHAnsi" w:hAnsiTheme="minorHAnsi" w:cstheme="minorHAnsi"/>
          <w:sz w:val="22"/>
          <w:szCs w:val="22"/>
        </w:rPr>
        <w:t>przesłania z</w:t>
      </w:r>
      <w:r w:rsidR="00814EFB" w:rsidRPr="00814EFB">
        <w:rPr>
          <w:rFonts w:asciiTheme="minorHAnsi" w:hAnsiTheme="minorHAnsi" w:cstheme="minorHAnsi"/>
          <w:sz w:val="22"/>
          <w:szCs w:val="22"/>
        </w:rPr>
        <w:t>amówienia drogą e-mail przez Zamawiającego</w:t>
      </w:r>
      <w:r w:rsidR="00424EEE">
        <w:rPr>
          <w:rFonts w:asciiTheme="minorHAnsi" w:hAnsiTheme="minorHAnsi" w:cstheme="minorHAnsi"/>
          <w:sz w:val="22"/>
          <w:szCs w:val="22"/>
        </w:rPr>
        <w:t>,</w:t>
      </w:r>
    </w:p>
    <w:p w14:paraId="532DD7AA" w14:textId="6C8B8575" w:rsidR="007B6F4B" w:rsidRPr="00980D04" w:rsidRDefault="001F0A25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</w:t>
      </w:r>
      <w:r w:rsidR="007B6F4B" w:rsidRPr="00980D04">
        <w:rPr>
          <w:rFonts w:asciiTheme="minorHAnsi" w:hAnsiTheme="minorHAnsi" w:cstheme="minorHAnsi"/>
          <w:sz w:val="22"/>
          <w:szCs w:val="22"/>
        </w:rPr>
        <w:t>ącznie z</w:t>
      </w:r>
      <w:r w:rsidR="00C143D3">
        <w:rPr>
          <w:rFonts w:asciiTheme="minorHAnsi" w:hAnsiTheme="minorHAnsi" w:cstheme="minorHAnsi"/>
          <w:sz w:val="22"/>
          <w:szCs w:val="22"/>
        </w:rPr>
        <w:t xml:space="preserve"> realizacją danej dostawy 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ma obowiązek dołączyć </w:t>
      </w:r>
      <w:r w:rsidR="009B0F3E">
        <w:rPr>
          <w:rFonts w:asciiTheme="minorHAnsi" w:hAnsiTheme="minorHAnsi" w:cstheme="minorHAnsi"/>
          <w:sz w:val="22"/>
          <w:szCs w:val="22"/>
        </w:rPr>
        <w:t xml:space="preserve">niezbędne dokumenty, </w:t>
      </w:r>
      <w:r w:rsidR="00B703EA">
        <w:rPr>
          <w:rFonts w:asciiTheme="minorHAnsi" w:hAnsiTheme="minorHAnsi" w:cstheme="minorHAnsi"/>
          <w:sz w:val="22"/>
          <w:szCs w:val="22"/>
        </w:rPr>
        <w:br/>
      </w:r>
      <w:r w:rsidR="009B0F3E">
        <w:rPr>
          <w:rFonts w:asciiTheme="minorHAnsi" w:hAnsiTheme="minorHAnsi" w:cstheme="minorHAnsi"/>
          <w:sz w:val="22"/>
          <w:szCs w:val="22"/>
        </w:rPr>
        <w:t xml:space="preserve">o których mowa w załączniku nr 8 </w:t>
      </w:r>
      <w:r w:rsidR="00424EEE" w:rsidRPr="00B703EA">
        <w:rPr>
          <w:rFonts w:asciiTheme="minorHAnsi" w:hAnsiTheme="minorHAnsi" w:cstheme="minorHAnsi"/>
          <w:sz w:val="22"/>
          <w:szCs w:val="22"/>
        </w:rPr>
        <w:t>do SWZ,</w:t>
      </w:r>
      <w:r w:rsidR="00BE4AA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5E6A87" w14:textId="3C52AAA4" w:rsidR="007B6F4B" w:rsidRPr="00980D04" w:rsidRDefault="007B6F4B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641791" w:rsidRPr="00980D04">
        <w:rPr>
          <w:rFonts w:asciiTheme="minorHAnsi" w:hAnsiTheme="minorHAnsi" w:cstheme="minorHAnsi"/>
          <w:sz w:val="22"/>
          <w:szCs w:val="22"/>
        </w:rPr>
        <w:t>niezwłocznie</w:t>
      </w:r>
      <w:r w:rsidR="00A075AF">
        <w:rPr>
          <w:rFonts w:asciiTheme="minorHAnsi" w:hAnsiTheme="minorHAnsi" w:cstheme="minorHAnsi"/>
          <w:sz w:val="22"/>
          <w:szCs w:val="22"/>
        </w:rPr>
        <w:t xml:space="preserve"> dokona odbioru </w:t>
      </w:r>
      <w:r w:rsidR="004114CD">
        <w:rPr>
          <w:rFonts w:asciiTheme="minorHAnsi" w:hAnsiTheme="minorHAnsi" w:cstheme="minorHAnsi"/>
          <w:sz w:val="22"/>
          <w:szCs w:val="22"/>
        </w:rPr>
        <w:t>danej 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i sporządzi protokół odbioru wg formularza stanowiącego </w:t>
      </w:r>
      <w:r w:rsidR="001829D9" w:rsidRPr="00980D04">
        <w:rPr>
          <w:rFonts w:asciiTheme="minorHAnsi" w:hAnsiTheme="minorHAnsi" w:cstheme="minorHAnsi"/>
          <w:sz w:val="22"/>
          <w:szCs w:val="22"/>
        </w:rPr>
        <w:t>Z</w:t>
      </w:r>
      <w:r w:rsidR="00424EEE">
        <w:rPr>
          <w:rFonts w:asciiTheme="minorHAnsi" w:hAnsiTheme="minorHAnsi" w:cstheme="minorHAnsi"/>
          <w:sz w:val="22"/>
          <w:szCs w:val="22"/>
        </w:rPr>
        <w:t>ałącznik nr 11 do SWZ,</w:t>
      </w:r>
    </w:p>
    <w:p w14:paraId="3192664E" w14:textId="13131331" w:rsidR="001829D9" w:rsidRPr="00980D04" w:rsidRDefault="001F0A25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 pr</w:t>
      </w:r>
      <w:r w:rsidR="00A075AF">
        <w:rPr>
          <w:rFonts w:asciiTheme="minorHAnsi" w:hAnsiTheme="minorHAnsi" w:cstheme="minorHAnsi"/>
          <w:sz w:val="22"/>
          <w:szCs w:val="22"/>
        </w:rPr>
        <w:t xml:space="preserve">zypadku bezusterkowego odbioru </w:t>
      </w:r>
      <w:r w:rsidR="004114CD">
        <w:rPr>
          <w:rFonts w:asciiTheme="minorHAnsi" w:hAnsiTheme="minorHAnsi" w:cstheme="minorHAnsi"/>
          <w:sz w:val="22"/>
          <w:szCs w:val="22"/>
        </w:rPr>
        <w:t>danej dostawy</w:t>
      </w:r>
      <w:r w:rsidR="00C143D3">
        <w:rPr>
          <w:rFonts w:asciiTheme="minorHAnsi" w:hAnsiTheme="minorHAnsi" w:cstheme="minorHAnsi"/>
          <w:sz w:val="22"/>
          <w:szCs w:val="22"/>
        </w:rPr>
        <w:t>, 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po otrzymaniu protokołu odbioru, na jego podstawie wystawi fakturę </w:t>
      </w:r>
      <w:r w:rsidR="00C928BE">
        <w:rPr>
          <w:rFonts w:asciiTheme="minorHAnsi" w:hAnsiTheme="minorHAnsi" w:cstheme="minorHAnsi"/>
          <w:sz w:val="22"/>
          <w:szCs w:val="22"/>
        </w:rPr>
        <w:t>VAT</w:t>
      </w:r>
      <w:r w:rsidR="004114CD">
        <w:rPr>
          <w:rFonts w:asciiTheme="minorHAnsi" w:hAnsiTheme="minorHAnsi" w:cstheme="minorHAnsi"/>
          <w:sz w:val="22"/>
          <w:szCs w:val="22"/>
        </w:rPr>
        <w:t>,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FC7FDE" w14:textId="0DF5E03D" w:rsidR="001829D9" w:rsidRPr="00980D04" w:rsidRDefault="001F0A25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829D9" w:rsidRPr="00980D04">
        <w:rPr>
          <w:rFonts w:asciiTheme="minorHAnsi" w:hAnsiTheme="minorHAnsi" w:cstheme="minorHAnsi"/>
          <w:sz w:val="22"/>
          <w:szCs w:val="22"/>
        </w:rPr>
        <w:t>rzesyłając Zamawiającemu fakturę, załącznikiem do niej będzie podpisany przez Zamawiającego i przesłany wcześnie</w:t>
      </w:r>
      <w:r w:rsidR="00424EEE">
        <w:rPr>
          <w:rFonts w:asciiTheme="minorHAnsi" w:hAnsiTheme="minorHAnsi" w:cstheme="minorHAnsi"/>
          <w:sz w:val="22"/>
          <w:szCs w:val="22"/>
        </w:rPr>
        <w:t>j bezusterkowy protokół odbioru,</w:t>
      </w:r>
    </w:p>
    <w:p w14:paraId="622D8415" w14:textId="0A32911F" w:rsidR="007B6F4B" w:rsidRDefault="001F0A25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B6F4B" w:rsidRPr="00980D04">
        <w:rPr>
          <w:rFonts w:asciiTheme="minorHAnsi" w:hAnsiTheme="minorHAnsi" w:cstheme="minorHAnsi"/>
          <w:sz w:val="22"/>
          <w:szCs w:val="22"/>
        </w:rPr>
        <w:t>trony ustalają, iż zakończenie całego zakresu dostaw nastąpi po uprzednim zamówieniu przez Zamawiającego ostatnie</w:t>
      </w:r>
      <w:r w:rsidR="001B6DDF">
        <w:rPr>
          <w:rFonts w:asciiTheme="minorHAnsi" w:hAnsiTheme="minorHAnsi" w:cstheme="minorHAnsi"/>
          <w:sz w:val="22"/>
          <w:szCs w:val="22"/>
        </w:rPr>
        <w:t>j części w IV kwartale roku 2025</w:t>
      </w:r>
      <w:r w:rsidR="007B6F4B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331D804C" w14:textId="5DD40143" w:rsidR="001F6682" w:rsidRDefault="001F6682" w:rsidP="001F6682">
      <w:pPr>
        <w:pStyle w:val="Akapitzlist"/>
        <w:numPr>
          <w:ilvl w:val="0"/>
          <w:numId w:val="25"/>
        </w:numPr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Wielkość dostaw została określona w harmonogramie dostaw –</w:t>
      </w:r>
      <w:r w:rsidR="00563F17">
        <w:rPr>
          <w:rFonts w:asciiTheme="minorHAnsi" w:hAnsiTheme="minorHAnsi" w:cstheme="minorHAnsi"/>
          <w:sz w:val="22"/>
          <w:szCs w:val="22"/>
        </w:rPr>
        <w:t xml:space="preserve"> Z</w:t>
      </w:r>
      <w:r>
        <w:rPr>
          <w:rFonts w:asciiTheme="minorHAnsi" w:hAnsiTheme="minorHAnsi" w:cstheme="minorHAnsi"/>
          <w:sz w:val="22"/>
          <w:szCs w:val="22"/>
        </w:rPr>
        <w:t>ałącznik nr 10 do SWZ.</w:t>
      </w:r>
    </w:p>
    <w:p w14:paraId="53A591E3" w14:textId="45CE68F6" w:rsidR="00E313E9" w:rsidRDefault="00563F17" w:rsidP="008A31CD">
      <w:pPr>
        <w:pStyle w:val="Akapitzlist"/>
        <w:numPr>
          <w:ilvl w:val="0"/>
          <w:numId w:val="25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przewiduje możliwość skorzystania z opcji  polegającej na zwiększeniu lub zmniejszeniu dostaw maksymalnie do 20 %</w:t>
      </w:r>
      <w:r w:rsidR="006C3E88">
        <w:rPr>
          <w:rFonts w:asciiTheme="minorHAnsi" w:hAnsiTheme="minorHAnsi" w:cstheme="minorHAnsi"/>
          <w:sz w:val="22"/>
          <w:szCs w:val="22"/>
        </w:rPr>
        <w:t xml:space="preserve"> ilości poszczególnych asortymentów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0AC50D9" w14:textId="3164E53F" w:rsidR="006C3E88" w:rsidRDefault="006C3E88" w:rsidP="008A31CD">
      <w:pPr>
        <w:pStyle w:val="Akapitzlist"/>
        <w:numPr>
          <w:ilvl w:val="0"/>
          <w:numId w:val="25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3E88">
        <w:rPr>
          <w:rFonts w:asciiTheme="minorHAnsi" w:hAnsiTheme="minorHAnsi" w:cstheme="minorHAnsi"/>
          <w:sz w:val="22"/>
          <w:szCs w:val="22"/>
        </w:rPr>
        <w:t>Realizacja opcji będzie podlegać następującym warunkom i wymaganiom:</w:t>
      </w:r>
    </w:p>
    <w:p w14:paraId="2B16C1C5" w14:textId="3B9CF10C" w:rsidR="006C3E88" w:rsidRDefault="006C3E88" w:rsidP="006C3E88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C3E88">
        <w:rPr>
          <w:rFonts w:asciiTheme="minorHAnsi" w:hAnsiTheme="minorHAnsi" w:cstheme="minorHAnsi"/>
          <w:sz w:val="22"/>
          <w:szCs w:val="22"/>
        </w:rPr>
        <w:t xml:space="preserve">realizacja opcji wymagać będzie zgłoszenia </w:t>
      </w:r>
      <w:r w:rsidR="00D10869">
        <w:rPr>
          <w:rFonts w:asciiTheme="minorHAnsi" w:hAnsiTheme="minorHAnsi" w:cstheme="minorHAnsi"/>
          <w:sz w:val="22"/>
          <w:szCs w:val="22"/>
        </w:rPr>
        <w:t xml:space="preserve">do </w:t>
      </w:r>
      <w:r w:rsidRPr="006C3E88">
        <w:rPr>
          <w:rFonts w:asciiTheme="minorHAnsi" w:hAnsiTheme="minorHAnsi" w:cstheme="minorHAnsi"/>
          <w:sz w:val="22"/>
          <w:szCs w:val="22"/>
        </w:rPr>
        <w:t>Wykonawcy takiego zlecenia w formie elektronicznej lub pisemnej,</w:t>
      </w:r>
    </w:p>
    <w:p w14:paraId="3BE3CC0A" w14:textId="1720169E" w:rsidR="006C3E88" w:rsidRDefault="006C3E88" w:rsidP="006C3E88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C3E88">
        <w:rPr>
          <w:rFonts w:asciiTheme="minorHAnsi" w:hAnsiTheme="minorHAnsi" w:cstheme="minorHAnsi"/>
          <w:sz w:val="22"/>
          <w:szCs w:val="22"/>
        </w:rPr>
        <w:t>zgłoszenie będzie dokonane z co najmniej 30 dniowym wyprzedzeniem w stosunku do planowanego terminu realizacji,</w:t>
      </w:r>
    </w:p>
    <w:p w14:paraId="2AA734D6" w14:textId="13B217CF" w:rsidR="006C3E88" w:rsidRDefault="006C3E88" w:rsidP="006C3E88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C3E88">
        <w:rPr>
          <w:rFonts w:asciiTheme="minorHAnsi" w:hAnsiTheme="minorHAnsi" w:cstheme="minorHAnsi"/>
          <w:sz w:val="22"/>
          <w:szCs w:val="22"/>
        </w:rPr>
        <w:t>opcja może zostać zrealizowana w terminach kwartalnej dostawy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B3F3A73" w14:textId="157D81C7" w:rsidR="006C3E88" w:rsidRDefault="006C3E88" w:rsidP="006C3E88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C3E88">
        <w:rPr>
          <w:rFonts w:asciiTheme="minorHAnsi" w:hAnsiTheme="minorHAnsi" w:cstheme="minorHAnsi"/>
          <w:sz w:val="22"/>
          <w:szCs w:val="22"/>
        </w:rPr>
        <w:lastRenderedPageBreak/>
        <w:t>zakres realizacji opcji będzie dotyczyć jedynie przedmiotu zamówienia wycenionego w ofercie przez Wykonawcę w formularzu cenowym</w:t>
      </w:r>
      <w:r w:rsidR="00326FF5">
        <w:rPr>
          <w:rFonts w:asciiTheme="minorHAnsi" w:hAnsiTheme="minorHAnsi" w:cstheme="minorHAnsi"/>
          <w:sz w:val="22"/>
          <w:szCs w:val="22"/>
        </w:rPr>
        <w:t xml:space="preserve"> - </w:t>
      </w:r>
      <w:r w:rsidR="00C82A4F">
        <w:rPr>
          <w:rFonts w:asciiTheme="minorHAnsi" w:hAnsiTheme="minorHAnsi" w:cstheme="minorHAnsi"/>
          <w:sz w:val="22"/>
          <w:szCs w:val="22"/>
        </w:rPr>
        <w:t>załącznik</w:t>
      </w:r>
      <w:r w:rsidR="00326FF5">
        <w:rPr>
          <w:rFonts w:asciiTheme="minorHAnsi" w:hAnsiTheme="minorHAnsi" w:cstheme="minorHAnsi"/>
          <w:sz w:val="22"/>
          <w:szCs w:val="22"/>
        </w:rPr>
        <w:t xml:space="preserve"> nr 2 do SWZ</w:t>
      </w:r>
      <w:r w:rsidRPr="006C3E88">
        <w:rPr>
          <w:rFonts w:asciiTheme="minorHAnsi" w:hAnsiTheme="minorHAnsi" w:cstheme="minorHAnsi"/>
          <w:sz w:val="22"/>
          <w:szCs w:val="22"/>
        </w:rPr>
        <w:t>,</w:t>
      </w:r>
    </w:p>
    <w:p w14:paraId="11DA938D" w14:textId="3F02F723" w:rsidR="00E313E9" w:rsidRPr="00120A13" w:rsidRDefault="006C3E88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C3E88">
        <w:rPr>
          <w:rFonts w:asciiTheme="minorHAnsi" w:hAnsiTheme="minorHAnsi" w:cstheme="minorHAnsi"/>
          <w:sz w:val="22"/>
          <w:szCs w:val="22"/>
        </w:rPr>
        <w:t>wynagrodzenie wykonawcy będzie oparte na kalkulacji cenowej wskazanej w formularzu cenowym wodomierzy</w:t>
      </w:r>
      <w:r w:rsidR="00326FF5">
        <w:rPr>
          <w:rFonts w:asciiTheme="minorHAnsi" w:hAnsiTheme="minorHAnsi" w:cstheme="minorHAnsi"/>
          <w:sz w:val="22"/>
          <w:szCs w:val="22"/>
        </w:rPr>
        <w:t xml:space="preserve"> – </w:t>
      </w:r>
      <w:r w:rsidR="00C82A4F">
        <w:rPr>
          <w:rFonts w:asciiTheme="minorHAnsi" w:hAnsiTheme="minorHAnsi" w:cstheme="minorHAnsi"/>
          <w:sz w:val="22"/>
          <w:szCs w:val="22"/>
        </w:rPr>
        <w:t>załącznik</w:t>
      </w:r>
      <w:r w:rsidR="00326FF5">
        <w:rPr>
          <w:rFonts w:asciiTheme="minorHAnsi" w:hAnsiTheme="minorHAnsi" w:cstheme="minorHAnsi"/>
          <w:sz w:val="22"/>
          <w:szCs w:val="22"/>
        </w:rPr>
        <w:t xml:space="preserve"> nr 2 do SWZ</w:t>
      </w:r>
      <w:r w:rsidR="00C82A4F">
        <w:rPr>
          <w:rFonts w:asciiTheme="minorHAnsi" w:hAnsiTheme="minorHAnsi" w:cstheme="minorHAnsi"/>
          <w:sz w:val="22"/>
          <w:szCs w:val="22"/>
        </w:rPr>
        <w:t>.</w:t>
      </w:r>
    </w:p>
    <w:p w14:paraId="33814E7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3149FC6E" w:rsidR="008F520A" w:rsidRPr="00980D04" w:rsidRDefault="0072225C" w:rsidP="008A31CD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Termin realizacji Przedmiotu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DF9F96C" w14:textId="611E12ED" w:rsidR="006500CB" w:rsidRPr="006500CB" w:rsidRDefault="00DB0BF6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Przedmiotu zamówienia:</w:t>
      </w:r>
      <w:r w:rsidR="002B167D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1B6DDF">
        <w:rPr>
          <w:rFonts w:asciiTheme="minorHAnsi" w:hAnsiTheme="minorHAnsi" w:cstheme="minorHAnsi"/>
          <w:sz w:val="22"/>
          <w:szCs w:val="22"/>
        </w:rPr>
        <w:t>od pierwszego kwartału 2025r. do końca IV kwartału 2025</w:t>
      </w:r>
      <w:bookmarkStart w:id="0" w:name="_GoBack"/>
      <w:bookmarkEnd w:id="0"/>
      <w:r w:rsidR="006500CB" w:rsidRPr="006500CB">
        <w:rPr>
          <w:rFonts w:asciiTheme="minorHAnsi" w:hAnsiTheme="minorHAnsi" w:cstheme="minorHAnsi"/>
          <w:sz w:val="22"/>
          <w:szCs w:val="22"/>
        </w:rPr>
        <w:t>r.</w:t>
      </w:r>
    </w:p>
    <w:p w14:paraId="02CE7E90" w14:textId="486A53A6" w:rsidR="009F1A56" w:rsidRPr="006500CB" w:rsidRDefault="008F520A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500CB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DB0BF6" w:rsidRPr="006500CB">
        <w:rPr>
          <w:rFonts w:asciiTheme="minorHAnsi" w:hAnsiTheme="minorHAnsi" w:cstheme="minorHAnsi"/>
          <w:sz w:val="22"/>
          <w:szCs w:val="22"/>
        </w:rPr>
        <w:t>realizacji P</w:t>
      </w:r>
      <w:r w:rsidR="00B76BCF" w:rsidRPr="006500CB">
        <w:rPr>
          <w:rFonts w:asciiTheme="minorHAnsi" w:hAnsiTheme="minorHAnsi" w:cstheme="minorHAnsi"/>
          <w:sz w:val="22"/>
          <w:szCs w:val="22"/>
        </w:rPr>
        <w:t>rzedmiotu zamówienia</w:t>
      </w:r>
      <w:r w:rsidR="0083368B" w:rsidRPr="006500CB">
        <w:rPr>
          <w:rFonts w:asciiTheme="minorHAnsi" w:hAnsiTheme="minorHAnsi" w:cstheme="minorHAnsi"/>
          <w:sz w:val="22"/>
          <w:szCs w:val="22"/>
        </w:rPr>
        <w:t xml:space="preserve"> </w:t>
      </w:r>
      <w:r w:rsidRPr="006500CB">
        <w:rPr>
          <w:rFonts w:asciiTheme="minorHAnsi" w:hAnsiTheme="minorHAnsi" w:cstheme="minorHAnsi"/>
          <w:sz w:val="22"/>
          <w:szCs w:val="22"/>
        </w:rPr>
        <w:t>rozumie się:</w:t>
      </w:r>
    </w:p>
    <w:p w14:paraId="46D9FE21" w14:textId="78C6BB8D" w:rsidR="004D1788" w:rsidRPr="00980D04" w:rsidRDefault="008F520A" w:rsidP="008A31C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83368B" w:rsidRPr="00980D04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83368B" w:rsidRPr="00980D04">
        <w:rPr>
          <w:rFonts w:asciiTheme="minorHAnsi" w:hAnsiTheme="minorHAnsi" w:cstheme="minorHAnsi"/>
          <w:sz w:val="22"/>
          <w:szCs w:val="22"/>
        </w:rPr>
        <w:t>ej</w:t>
      </w:r>
      <w:r w:rsidR="00594EFB" w:rsidRPr="00980D04">
        <w:rPr>
          <w:rFonts w:asciiTheme="minorHAnsi" w:hAnsiTheme="minorHAnsi" w:cstheme="minorHAnsi"/>
          <w:sz w:val="22"/>
          <w:szCs w:val="22"/>
        </w:rPr>
        <w:t>,</w:t>
      </w:r>
    </w:p>
    <w:p w14:paraId="533B2256" w14:textId="22F53FCF" w:rsidR="00662779" w:rsidRPr="00120A13" w:rsidRDefault="008F520A" w:rsidP="00C143D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Potwierdzenie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DB0BF6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DB0BF6">
        <w:rPr>
          <w:rFonts w:asciiTheme="minorHAnsi" w:hAnsiTheme="minorHAnsi" w:cstheme="minorHAnsi"/>
          <w:sz w:val="22"/>
          <w:szCs w:val="22"/>
        </w:rPr>
        <w:t xml:space="preserve">ej 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protokołem odbioru podpisanym przez </w:t>
      </w:r>
      <w:r w:rsidR="0083368B" w:rsidRPr="00980D04">
        <w:rPr>
          <w:rFonts w:asciiTheme="minorHAnsi" w:hAnsiTheme="minorHAnsi" w:cstheme="minorHAnsi"/>
          <w:sz w:val="22"/>
          <w:szCs w:val="22"/>
        </w:rPr>
        <w:t>Zamawiającego</w:t>
      </w:r>
      <w:r w:rsidR="00F71D94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014B422" w14:textId="77777777" w:rsidR="006E4E51" w:rsidRPr="00980D04" w:rsidRDefault="006E4E51" w:rsidP="00E313E9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980D04" w:rsidRDefault="006E4E51" w:rsidP="008A31CD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77777777" w:rsidR="006E4E51" w:rsidRPr="00980D04" w:rsidRDefault="006E4E51" w:rsidP="00C74B3F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217C8953" w14:textId="78351CF1" w:rsidR="000B10B5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współpracować z Wykonawcą w celu </w:t>
      </w:r>
      <w:r w:rsidR="000B10B5" w:rsidRPr="00980D04">
        <w:rPr>
          <w:rFonts w:asciiTheme="minorHAnsi" w:hAnsiTheme="minorHAnsi" w:cstheme="minorHAnsi"/>
          <w:sz w:val="22"/>
          <w:szCs w:val="22"/>
        </w:rPr>
        <w:t>należytej realizacji zamówienia</w:t>
      </w:r>
      <w:r w:rsidR="007F2937">
        <w:rPr>
          <w:rFonts w:asciiTheme="minorHAnsi" w:hAnsiTheme="minorHAnsi" w:cstheme="minorHAnsi"/>
          <w:sz w:val="22"/>
          <w:szCs w:val="22"/>
        </w:rPr>
        <w:t>.</w:t>
      </w:r>
    </w:p>
    <w:p w14:paraId="41ACFF7B" w14:textId="12DA679A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informować Wykonawcę o istotnych sprawach mogących mieć wpływ na realizację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55938F0" w14:textId="28A44DE0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dokonywać odbiorów </w:t>
      </w:r>
      <w:r w:rsidR="00FB40E6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zrealizowanych </w:t>
      </w:r>
      <w:r w:rsidR="00594EFB" w:rsidRPr="00980D04">
        <w:rPr>
          <w:rFonts w:asciiTheme="minorHAnsi" w:hAnsiTheme="minorHAnsi" w:cstheme="minorHAnsi"/>
          <w:sz w:val="22"/>
          <w:szCs w:val="22"/>
        </w:rPr>
        <w:t xml:space="preserve">należycie </w:t>
      </w:r>
      <w:r w:rsidRPr="00980D04">
        <w:rPr>
          <w:rFonts w:asciiTheme="minorHAnsi" w:hAnsiTheme="minorHAnsi" w:cstheme="minorHAnsi"/>
          <w:sz w:val="22"/>
          <w:szCs w:val="22"/>
        </w:rPr>
        <w:t>przez Wykonawcę;</w:t>
      </w:r>
    </w:p>
    <w:p w14:paraId="5E167F13" w14:textId="080B22AE" w:rsidR="008E441F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</w:t>
      </w:r>
      <w:r w:rsidR="0066277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015F729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846897C" w14:textId="2941459A" w:rsidR="00A9019D" w:rsidRPr="00980D04" w:rsidRDefault="006E4E51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ramach zawartej Umowy Wykonawca zobowiązany jest </w:t>
      </w:r>
      <w:r w:rsidR="00886F3E">
        <w:rPr>
          <w:rFonts w:asciiTheme="minorHAnsi" w:hAnsiTheme="minorHAnsi" w:cstheme="minorHAnsi"/>
          <w:sz w:val="22"/>
          <w:szCs w:val="22"/>
        </w:rPr>
        <w:t>terminowo realizować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dostawy wg wymagań wskazanych w SWZ</w:t>
      </w:r>
      <w:r w:rsidR="004114CD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i </w:t>
      </w:r>
      <w:r w:rsidR="00886F3E">
        <w:rPr>
          <w:rFonts w:asciiTheme="minorHAnsi" w:hAnsiTheme="minorHAnsi" w:cstheme="minorHAnsi"/>
          <w:sz w:val="22"/>
          <w:szCs w:val="22"/>
        </w:rPr>
        <w:t xml:space="preserve">zgodnie ze </w:t>
      </w:r>
      <w:r w:rsidR="00FB40E6" w:rsidRPr="00980D04">
        <w:rPr>
          <w:rFonts w:asciiTheme="minorHAnsi" w:hAnsiTheme="minorHAnsi" w:cstheme="minorHAnsi"/>
          <w:sz w:val="22"/>
          <w:szCs w:val="22"/>
        </w:rPr>
        <w:t>złożoną ofertą.</w:t>
      </w:r>
    </w:p>
    <w:p w14:paraId="76E80CC9" w14:textId="295E5B16" w:rsidR="00BD72A3" w:rsidRPr="00120A13" w:rsidRDefault="00336473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ma obowiązek dopełnić </w:t>
      </w:r>
      <w:r w:rsidR="00FB40E6" w:rsidRPr="00980D04">
        <w:rPr>
          <w:rFonts w:asciiTheme="minorHAnsi" w:hAnsiTheme="minorHAnsi" w:cstheme="minorHAnsi"/>
          <w:sz w:val="22"/>
          <w:szCs w:val="22"/>
        </w:rPr>
        <w:t>obowiązków wynikających z tytułu gwarancji i rękojmi.</w:t>
      </w:r>
    </w:p>
    <w:p w14:paraId="3F3F7E25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55E9365" w14:textId="058D515F" w:rsidR="001817CC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zasad odpowiedzialności Zamawiającego, Wykonawcy, podwykonawcy lub dalszego Podwykonawcy z tytułu wykonywanej umowy stosuje się przepisy ustawy z dnia 23 kwietnia 1964 r. Kodeks cywilny, jeżeli przepisy ustawy nie stanowią inaczej. </w:t>
      </w:r>
    </w:p>
    <w:p w14:paraId="1BF91BB3" w14:textId="124B7231" w:rsidR="00652A96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ponosi odpowiedzialność w przypadku jakichkolwiek szkód wyrządzonych przez swoich podwykonawców Zamawiającemu lub osobom trzecim.</w:t>
      </w:r>
    </w:p>
    <w:p w14:paraId="7E2861D3" w14:textId="2F9D55D3" w:rsidR="00C646BC" w:rsidRPr="00120A13" w:rsidRDefault="009118FF" w:rsidP="00120A13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Umowy w sprawach zamówień są jawne, z zastrzeżeniem przepisów dot. tajemnic prawnie chronionych.</w:t>
      </w:r>
    </w:p>
    <w:p w14:paraId="68493BE4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6</w:t>
      </w:r>
    </w:p>
    <w:p w14:paraId="5C8B8E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Odbiory</w:t>
      </w:r>
    </w:p>
    <w:p w14:paraId="70E64A7E" w14:textId="4A6501D4" w:rsidR="009F1A56" w:rsidRPr="00980D04" w:rsidRDefault="00E770D2" w:rsidP="00C646BC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Strony postanawiają, że będą </w:t>
      </w:r>
      <w:r w:rsidR="00A075AF">
        <w:rPr>
          <w:rFonts w:asciiTheme="minorHAnsi" w:hAnsiTheme="minorHAnsi" w:cstheme="minorHAnsi"/>
          <w:sz w:val="22"/>
          <w:szCs w:val="22"/>
        </w:rPr>
        <w:t>dokonywać odbiorów częściowych</w:t>
      </w:r>
      <w:r w:rsidR="00077DBD" w:rsidRPr="00980D04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a następ</w:t>
      </w:r>
      <w:r w:rsidR="00A075AF">
        <w:rPr>
          <w:rFonts w:asciiTheme="minorHAnsi" w:hAnsiTheme="minorHAnsi" w:cstheme="minorHAnsi"/>
          <w:sz w:val="22"/>
          <w:szCs w:val="22"/>
        </w:rPr>
        <w:t>nie dokonają odbioru końcowego 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077DBD" w:rsidRPr="00980D04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79846" w14:textId="3644112E" w:rsidR="0008728E" w:rsidRPr="00980D04" w:rsidRDefault="00E067F9" w:rsidP="00C646B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po otrzymaniu dostawy potwierdzi fakt przyjęcia. </w:t>
      </w:r>
      <w:r w:rsidR="00641791" w:rsidRPr="00980D04">
        <w:rPr>
          <w:rFonts w:asciiTheme="minorHAnsi" w:hAnsiTheme="minorHAnsi" w:cstheme="minorHAnsi"/>
          <w:sz w:val="22"/>
          <w:szCs w:val="22"/>
        </w:rPr>
        <w:t>Niezwłocznie</w:t>
      </w:r>
      <w:r w:rsidRPr="00980D04">
        <w:rPr>
          <w:rFonts w:asciiTheme="minorHAnsi" w:hAnsiTheme="minorHAnsi" w:cstheme="minorHAnsi"/>
          <w:sz w:val="22"/>
          <w:szCs w:val="22"/>
        </w:rPr>
        <w:t xml:space="preserve"> zostanie sporządzony protokół odbioru</w:t>
      </w:r>
      <w:r w:rsidR="00662779" w:rsidRPr="00980D04">
        <w:rPr>
          <w:rFonts w:asciiTheme="minorHAnsi" w:hAnsiTheme="minorHAnsi" w:cstheme="minorHAnsi"/>
          <w:sz w:val="22"/>
          <w:szCs w:val="22"/>
        </w:rPr>
        <w:t xml:space="preserve"> (Załącznik nr 11 do SWZ)</w:t>
      </w:r>
      <w:r w:rsidR="00886F3E">
        <w:rPr>
          <w:rFonts w:asciiTheme="minorHAnsi" w:hAnsiTheme="minorHAnsi" w:cstheme="minorHAnsi"/>
          <w:sz w:val="22"/>
          <w:szCs w:val="22"/>
        </w:rPr>
        <w:t>, który zostanie przesłany W</w:t>
      </w:r>
      <w:r w:rsidRPr="00980D04">
        <w:rPr>
          <w:rFonts w:asciiTheme="minorHAnsi" w:hAnsiTheme="minorHAnsi" w:cstheme="minorHAnsi"/>
          <w:sz w:val="22"/>
          <w:szCs w:val="22"/>
        </w:rPr>
        <w:t xml:space="preserve">ykonawcy. Na podstawie </w:t>
      </w:r>
      <w:r w:rsidR="00662779" w:rsidRPr="00980D04">
        <w:rPr>
          <w:rFonts w:asciiTheme="minorHAnsi" w:hAnsiTheme="minorHAnsi" w:cstheme="minorHAnsi"/>
          <w:sz w:val="22"/>
          <w:szCs w:val="22"/>
        </w:rPr>
        <w:t xml:space="preserve">bezusterkowego protokołu odbioru </w:t>
      </w:r>
      <w:r w:rsidR="00886F3E">
        <w:rPr>
          <w:rFonts w:asciiTheme="minorHAnsi" w:hAnsiTheme="minorHAnsi" w:cstheme="minorHAnsi"/>
          <w:sz w:val="22"/>
          <w:szCs w:val="22"/>
        </w:rPr>
        <w:t>W</w:t>
      </w:r>
      <w:r w:rsidRPr="00980D04">
        <w:rPr>
          <w:rFonts w:asciiTheme="minorHAnsi" w:hAnsiTheme="minorHAnsi" w:cstheme="minorHAnsi"/>
          <w:sz w:val="22"/>
          <w:szCs w:val="22"/>
        </w:rPr>
        <w:t>ykonawca będzie uprawniony do wystawienia faktury.</w:t>
      </w:r>
    </w:p>
    <w:p w14:paraId="4A7E2595" w14:textId="470E3A68" w:rsidR="00120A13" w:rsidRPr="00120A13" w:rsidRDefault="0008728E" w:rsidP="00120A1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Odbiór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odmowa </w:t>
      </w:r>
      <w:r w:rsidR="00656028" w:rsidRPr="00980D04">
        <w:rPr>
          <w:rFonts w:asciiTheme="minorHAnsi" w:hAnsiTheme="minorHAnsi" w:cstheme="minorHAnsi"/>
          <w:sz w:val="22"/>
          <w:szCs w:val="22"/>
        </w:rPr>
        <w:t xml:space="preserve">odbioru </w:t>
      </w:r>
      <w:r w:rsidRPr="00980D04">
        <w:rPr>
          <w:rFonts w:asciiTheme="minorHAnsi" w:hAnsiTheme="minorHAnsi" w:cstheme="minorHAnsi"/>
          <w:sz w:val="22"/>
          <w:szCs w:val="22"/>
        </w:rPr>
        <w:t>wraz ze wskazaniem przyczyn, jak również ewentualne wskazanie wad, usterek i szkód nastąpi protokołem odbioru</w:t>
      </w:r>
      <w:r w:rsidR="00612286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39C06E3F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7</w:t>
      </w:r>
    </w:p>
    <w:p w14:paraId="265227AA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7B9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3B5232BD" w14:textId="77777777" w:rsidR="00223DE0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2937">
        <w:rPr>
          <w:rFonts w:asciiTheme="minorHAnsi" w:hAnsiTheme="minorHAnsi" w:cstheme="minorHAnsi"/>
          <w:sz w:val="22"/>
          <w:szCs w:val="22"/>
        </w:rPr>
        <w:t>Za wykonanie</w:t>
      </w:r>
      <w:r w:rsidR="007F2937">
        <w:rPr>
          <w:rFonts w:asciiTheme="minorHAnsi" w:hAnsiTheme="minorHAnsi" w:cstheme="minorHAnsi"/>
          <w:sz w:val="22"/>
          <w:szCs w:val="22"/>
        </w:rPr>
        <w:t xml:space="preserve"> całości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zapłaci Wykonawcy wynagrodzenie </w:t>
      </w:r>
      <w:r w:rsidR="007F2937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w wysokości</w:t>
      </w:r>
      <w:r w:rsidR="00223DE0">
        <w:rPr>
          <w:rFonts w:asciiTheme="minorHAnsi" w:hAnsiTheme="minorHAnsi" w:cstheme="minorHAnsi"/>
          <w:sz w:val="22"/>
          <w:szCs w:val="22"/>
        </w:rPr>
        <w:t>:</w:t>
      </w:r>
    </w:p>
    <w:p w14:paraId="25E2403E" w14:textId="0D7FD87D" w:rsidR="00223DE0" w:rsidRDefault="0044672D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………………………..</w:t>
      </w:r>
      <w:r w:rsidR="00423722" w:rsidRPr="00D743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DE0" w:rsidRPr="00D743BB">
        <w:rPr>
          <w:rFonts w:asciiTheme="minorHAnsi" w:hAnsiTheme="minorHAnsi" w:cstheme="minorHAnsi"/>
          <w:b/>
          <w:sz w:val="22"/>
          <w:szCs w:val="22"/>
        </w:rPr>
        <w:t>zł netto</w:t>
      </w:r>
      <w:r w:rsidR="00423722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</w:p>
    <w:p w14:paraId="499C31D4" w14:textId="33FC8B97" w:rsidR="00223DE0" w:rsidRDefault="0044672D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………………………..</w:t>
      </w:r>
      <w:r w:rsidR="00E34130" w:rsidRPr="00D74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6F83" w:rsidRPr="00D743BB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363BD4" w:rsidRPr="00D743BB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23DE0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86C8A" w14:textId="1480F86C" w:rsidR="00363BD4" w:rsidRPr="00980D04" w:rsidRDefault="00363BD4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E4651F">
        <w:rPr>
          <w:rFonts w:asciiTheme="minorHAnsi" w:hAnsiTheme="minorHAnsi" w:cstheme="minorHAnsi"/>
          <w:sz w:val="22"/>
          <w:szCs w:val="22"/>
        </w:rPr>
        <w:t>w Ofercie Wykonawcy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3E1873">
        <w:rPr>
          <w:rFonts w:asciiTheme="minorHAnsi" w:hAnsiTheme="minorHAnsi" w:cstheme="minorHAnsi"/>
          <w:sz w:val="22"/>
          <w:szCs w:val="22"/>
        </w:rPr>
        <w:t>na podstawie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wypełnion</w:t>
      </w:r>
      <w:r w:rsidR="003E1873">
        <w:rPr>
          <w:rFonts w:asciiTheme="minorHAnsi" w:hAnsiTheme="minorHAnsi" w:cstheme="minorHAnsi"/>
          <w:sz w:val="22"/>
          <w:szCs w:val="22"/>
        </w:rPr>
        <w:t>ego formularza cenowego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(Załącznik nr 2 do SWZ)  </w:t>
      </w:r>
      <w:r w:rsidR="003E1873">
        <w:rPr>
          <w:rFonts w:asciiTheme="minorHAnsi" w:hAnsiTheme="minorHAnsi" w:cstheme="minorHAnsi"/>
          <w:sz w:val="22"/>
          <w:szCs w:val="22"/>
        </w:rPr>
        <w:t>stanowiącego</w:t>
      </w:r>
      <w:r w:rsidR="00E4651F">
        <w:rPr>
          <w:rFonts w:asciiTheme="minorHAnsi" w:hAnsiTheme="minorHAnsi" w:cstheme="minorHAnsi"/>
          <w:sz w:val="22"/>
          <w:szCs w:val="22"/>
        </w:rPr>
        <w:t xml:space="preserve"> integralną część oferty</w:t>
      </w:r>
      <w:r w:rsidR="00E4651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BF8C46B" w14:textId="32C6F8FD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Cs/>
          <w:sz w:val="22"/>
          <w:szCs w:val="22"/>
        </w:rPr>
        <w:t xml:space="preserve">Wynagrodzenie za wykonanie </w:t>
      </w:r>
      <w:r w:rsidR="00E067F9" w:rsidRPr="00980D04">
        <w:rPr>
          <w:rFonts w:asciiTheme="minorHAnsi" w:hAnsiTheme="minorHAnsi" w:cstheme="minorHAnsi"/>
          <w:bCs/>
          <w:sz w:val="22"/>
          <w:szCs w:val="22"/>
        </w:rPr>
        <w:t>dostaw</w:t>
      </w:r>
      <w:r w:rsidRPr="00980D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26F83" w:rsidRPr="00980D04">
        <w:rPr>
          <w:rFonts w:asciiTheme="minorHAnsi" w:hAnsiTheme="minorHAnsi" w:cstheme="minorHAnsi"/>
          <w:sz w:val="22"/>
          <w:szCs w:val="22"/>
        </w:rPr>
        <w:t>ma charakter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kosztorysowy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noProof/>
          <w:sz w:val="22"/>
          <w:szCs w:val="22"/>
        </w:rPr>
        <w:t xml:space="preserve">w znaczeniu i ze skutkami wynikającymi </w:t>
      </w:r>
      <w:r w:rsidRPr="00980D04">
        <w:rPr>
          <w:rFonts w:asciiTheme="minorHAnsi" w:hAnsiTheme="minorHAnsi" w:cstheme="minorHAnsi"/>
          <w:noProof/>
          <w:sz w:val="22"/>
          <w:szCs w:val="22"/>
        </w:rPr>
        <w:lastRenderedPageBreak/>
        <w:t>z art. 6</w:t>
      </w:r>
      <w:r w:rsidR="00B76BCF" w:rsidRPr="00980D04">
        <w:rPr>
          <w:rFonts w:asciiTheme="minorHAnsi" w:hAnsiTheme="minorHAnsi" w:cstheme="minorHAnsi"/>
          <w:noProof/>
          <w:sz w:val="22"/>
          <w:szCs w:val="22"/>
        </w:rPr>
        <w:t>29</w:t>
      </w:r>
      <w:r w:rsidRPr="00980D04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ustawy z dnia 23 k</w:t>
      </w:r>
      <w:r w:rsidR="008E441F" w:rsidRPr="00980D04">
        <w:rPr>
          <w:rFonts w:asciiTheme="minorHAnsi" w:hAnsiTheme="minorHAnsi" w:cstheme="minorHAnsi"/>
          <w:sz w:val="22"/>
          <w:szCs w:val="22"/>
        </w:rPr>
        <w:t>wietnia 1964</w:t>
      </w:r>
      <w:r w:rsidR="00D85F6A" w:rsidRPr="00980D04">
        <w:rPr>
          <w:rFonts w:asciiTheme="minorHAnsi" w:hAnsiTheme="minorHAnsi" w:cstheme="minorHAnsi"/>
          <w:sz w:val="22"/>
          <w:szCs w:val="22"/>
        </w:rPr>
        <w:t> </w:t>
      </w:r>
      <w:r w:rsidR="008E441F" w:rsidRPr="00980D04">
        <w:rPr>
          <w:rFonts w:asciiTheme="minorHAnsi" w:hAnsiTheme="minorHAnsi" w:cstheme="minorHAnsi"/>
          <w:sz w:val="22"/>
          <w:szCs w:val="22"/>
        </w:rPr>
        <w:t xml:space="preserve">r. – Kodeks cywilny. </w:t>
      </w:r>
      <w:r w:rsidRPr="00980D04">
        <w:rPr>
          <w:rFonts w:asciiTheme="minorHAnsi" w:hAnsiTheme="minorHAnsi" w:cstheme="minorHAnsi"/>
          <w:sz w:val="22"/>
          <w:szCs w:val="22"/>
        </w:rPr>
        <w:t xml:space="preserve">Wynagrodzenie za wykonane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będzie liczone w oparciu o rzeczywiste </w:t>
      </w:r>
      <w:r w:rsidR="00E067F9" w:rsidRPr="00980D04">
        <w:rPr>
          <w:rFonts w:asciiTheme="minorHAnsi" w:hAnsiTheme="minorHAnsi" w:cstheme="minorHAnsi"/>
          <w:sz w:val="22"/>
          <w:szCs w:val="22"/>
        </w:rPr>
        <w:t>ilości</w:t>
      </w:r>
      <w:r w:rsidR="00E34981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przemnożone przez odpowiadające im ceny jednostkowe </w:t>
      </w:r>
      <w:r w:rsidR="00E067F9" w:rsidRPr="00980D04">
        <w:rPr>
          <w:rFonts w:asciiTheme="minorHAnsi" w:hAnsiTheme="minorHAnsi" w:cstheme="minorHAnsi"/>
          <w:sz w:val="22"/>
          <w:szCs w:val="22"/>
        </w:rPr>
        <w:t>poszczególnych asortymentów dostaw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>zawarte w</w:t>
      </w:r>
      <w:r w:rsidR="00E4651F" w:rsidRPr="001F2B69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wypełnionym formularzu cenowym (Załącznik nr 2 do SWZ)  </w:t>
      </w:r>
      <w:r w:rsidR="00E4651F">
        <w:rPr>
          <w:rFonts w:asciiTheme="minorHAnsi" w:hAnsiTheme="minorHAnsi" w:cstheme="minorHAnsi"/>
          <w:sz w:val="22"/>
          <w:szCs w:val="22"/>
        </w:rPr>
        <w:t>stanowiącym integralną część oferty</w:t>
      </w:r>
      <w:r w:rsidR="00C74B3F">
        <w:rPr>
          <w:rFonts w:asciiTheme="minorHAnsi" w:hAnsiTheme="minorHAnsi" w:cstheme="minorHAnsi"/>
          <w:sz w:val="22"/>
          <w:szCs w:val="22"/>
        </w:rPr>
        <w:t xml:space="preserve"> i umowy.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4385B" w14:textId="3B75D15A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Wynagrodzenie o którym mowa w ust. 1 zawiera wszelkie koszty </w:t>
      </w:r>
      <w:r w:rsidR="00B60839">
        <w:rPr>
          <w:rFonts w:asciiTheme="minorHAnsi" w:hAnsiTheme="minorHAnsi" w:cstheme="minorHAnsi"/>
          <w:sz w:val="22"/>
          <w:szCs w:val="22"/>
        </w:rPr>
        <w:t>niezbędne do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realizacji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B60839">
        <w:rPr>
          <w:rFonts w:asciiTheme="minorHAnsi" w:hAnsiTheme="minorHAnsi" w:cstheme="minorHAnsi"/>
          <w:sz w:val="22"/>
          <w:szCs w:val="22"/>
        </w:rPr>
        <w:t>.</w:t>
      </w:r>
    </w:p>
    <w:p w14:paraId="68AA8858" w14:textId="6D355CD0" w:rsidR="005E0FE0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Niedoszacowanie, pominięcie oraz brak rozpoznania zakresu </w:t>
      </w:r>
      <w:r w:rsidR="005E0FE0" w:rsidRPr="00980D04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nie może być podstawą do żądania zmiany wynagrodzenia określonego w ust. 1 niniejszego paragrafu.</w:t>
      </w:r>
    </w:p>
    <w:p w14:paraId="713D8FB4" w14:textId="552F7F73" w:rsidR="00363BD4" w:rsidRPr="00980D04" w:rsidRDefault="00CC6F63" w:rsidP="008A31C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Dopuszczalna jest 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zmiana ceny jednostkowej poszczególnych elementów </w:t>
      </w:r>
      <w:r w:rsidR="00E067F9" w:rsidRPr="00980D04">
        <w:rPr>
          <w:rFonts w:asciiTheme="minorHAnsi" w:hAnsiTheme="minorHAnsi" w:cstheme="minorHAnsi"/>
          <w:sz w:val="22"/>
          <w:szCs w:val="22"/>
        </w:rPr>
        <w:t>dostaw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, które zostały ujęte </w:t>
      </w:r>
      <w:r w:rsidR="00257B9F">
        <w:rPr>
          <w:rFonts w:asciiTheme="minorHAnsi" w:hAnsiTheme="minorHAnsi" w:cstheme="minorHAnsi"/>
          <w:sz w:val="22"/>
          <w:szCs w:val="22"/>
        </w:rPr>
        <w:br/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w </w:t>
      </w:r>
      <w:r w:rsidR="00B60839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E067F9" w:rsidRPr="00980D04">
        <w:rPr>
          <w:rFonts w:asciiTheme="minorHAnsi" w:hAnsiTheme="minorHAnsi" w:cstheme="minorHAnsi"/>
          <w:sz w:val="22"/>
          <w:szCs w:val="22"/>
        </w:rPr>
        <w:t>cenowym</w:t>
      </w:r>
      <w:r w:rsidR="00B60839">
        <w:rPr>
          <w:rFonts w:asciiTheme="minorHAnsi" w:hAnsiTheme="minorHAnsi" w:cstheme="minorHAnsi"/>
          <w:sz w:val="22"/>
          <w:szCs w:val="22"/>
        </w:rPr>
        <w:t xml:space="preserve"> wodomierzy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wg zasad opisanych w § </w:t>
      </w:r>
      <w:r w:rsidR="00EA7946" w:rsidRPr="00980D04">
        <w:rPr>
          <w:rFonts w:asciiTheme="minorHAnsi" w:hAnsiTheme="minorHAnsi" w:cstheme="minorHAnsi"/>
          <w:sz w:val="22"/>
          <w:szCs w:val="22"/>
        </w:rPr>
        <w:t>1</w:t>
      </w:r>
      <w:r w:rsidR="005E1906" w:rsidRPr="00980D04">
        <w:rPr>
          <w:rFonts w:asciiTheme="minorHAnsi" w:hAnsiTheme="minorHAnsi" w:cstheme="minorHAnsi"/>
          <w:sz w:val="22"/>
          <w:szCs w:val="22"/>
        </w:rPr>
        <w:t>3</w:t>
      </w:r>
      <w:r w:rsidR="007E0523">
        <w:rPr>
          <w:rFonts w:asciiTheme="minorHAnsi" w:hAnsiTheme="minorHAnsi" w:cstheme="minorHAnsi"/>
          <w:sz w:val="22"/>
          <w:szCs w:val="22"/>
        </w:rPr>
        <w:t xml:space="preserve"> i </w:t>
      </w:r>
      <w:r w:rsidR="007E0523" w:rsidRPr="00980D04">
        <w:rPr>
          <w:rFonts w:asciiTheme="minorHAnsi" w:hAnsiTheme="minorHAnsi" w:cstheme="minorHAnsi"/>
          <w:sz w:val="22"/>
          <w:szCs w:val="22"/>
        </w:rPr>
        <w:t>§ 1</w:t>
      </w:r>
      <w:r w:rsidR="007E0523">
        <w:rPr>
          <w:rFonts w:asciiTheme="minorHAnsi" w:hAnsiTheme="minorHAnsi" w:cstheme="minorHAnsi"/>
          <w:sz w:val="22"/>
          <w:szCs w:val="22"/>
        </w:rPr>
        <w:t xml:space="preserve">4. </w:t>
      </w:r>
    </w:p>
    <w:p w14:paraId="7F64BDD2" w14:textId="06CD2FC1" w:rsidR="003E6518" w:rsidRPr="00120A13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79035AE0" w14:textId="4EBA2DEC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EA7946" w:rsidRPr="00980D04">
        <w:rPr>
          <w:rFonts w:asciiTheme="minorHAnsi" w:hAnsiTheme="minorHAnsi" w:cstheme="minorHAnsi"/>
          <w:b/>
          <w:sz w:val="22"/>
          <w:szCs w:val="22"/>
        </w:rPr>
        <w:t>8</w:t>
      </w:r>
    </w:p>
    <w:p w14:paraId="10C22FA6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04AAB8EB" w14:textId="6B36145D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Rozliczenie umowy za wykonane i odebrane przez Zamawiającego </w:t>
      </w:r>
      <w:r w:rsidR="00B60839">
        <w:rPr>
          <w:rFonts w:asciiTheme="minorHAnsi" w:hAnsiTheme="minorHAnsi" w:cstheme="minorHAnsi"/>
          <w:sz w:val="22"/>
          <w:szCs w:val="22"/>
        </w:rPr>
        <w:t xml:space="preserve">dostawy </w:t>
      </w:r>
      <w:r w:rsidR="00D27B77" w:rsidRPr="00980D04">
        <w:rPr>
          <w:rFonts w:asciiTheme="minorHAnsi" w:hAnsiTheme="minorHAnsi" w:cstheme="minorHAnsi"/>
          <w:sz w:val="22"/>
          <w:szCs w:val="22"/>
        </w:rPr>
        <w:t xml:space="preserve">nastąpi </w:t>
      </w:r>
      <w:r w:rsidR="00D247B0" w:rsidRPr="00980D04">
        <w:rPr>
          <w:rFonts w:asciiTheme="minorHAnsi" w:hAnsiTheme="minorHAnsi" w:cstheme="minorHAnsi"/>
          <w:sz w:val="22"/>
          <w:szCs w:val="22"/>
        </w:rPr>
        <w:t xml:space="preserve">fakturami częściowymi oraz </w:t>
      </w:r>
      <w:r w:rsidR="00D27B77" w:rsidRPr="00980D04">
        <w:rPr>
          <w:rFonts w:asciiTheme="minorHAnsi" w:hAnsiTheme="minorHAnsi" w:cstheme="minorHAnsi"/>
          <w:sz w:val="22"/>
          <w:szCs w:val="22"/>
        </w:rPr>
        <w:t>fakturą końcową.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84B909" w14:textId="0CF6F0A9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Strony ustalają, że podstawą do wystawienia faktury 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będą </w:t>
      </w:r>
      <w:r w:rsidR="00662779" w:rsidRPr="00980D04">
        <w:rPr>
          <w:rFonts w:asciiTheme="minorHAnsi" w:hAnsiTheme="minorHAnsi" w:cstheme="minorHAnsi"/>
          <w:sz w:val="22"/>
          <w:szCs w:val="22"/>
        </w:rPr>
        <w:t xml:space="preserve">bezusterkowy </w:t>
      </w:r>
      <w:r w:rsidR="00724DCC" w:rsidRPr="00980D04">
        <w:rPr>
          <w:rFonts w:asciiTheme="minorHAnsi" w:hAnsiTheme="minorHAnsi" w:cstheme="minorHAnsi"/>
          <w:sz w:val="22"/>
          <w:szCs w:val="22"/>
        </w:rPr>
        <w:t>protok</w:t>
      </w:r>
      <w:r w:rsidR="00662779" w:rsidRPr="00980D04">
        <w:rPr>
          <w:rFonts w:asciiTheme="minorHAnsi" w:hAnsiTheme="minorHAnsi" w:cstheme="minorHAnsi"/>
          <w:sz w:val="22"/>
          <w:szCs w:val="22"/>
        </w:rPr>
        <w:t>ół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odbior</w:t>
      </w:r>
      <w:r w:rsidR="00662779" w:rsidRPr="00980D04">
        <w:rPr>
          <w:rFonts w:asciiTheme="minorHAnsi" w:hAnsiTheme="minorHAnsi" w:cstheme="minorHAnsi"/>
          <w:sz w:val="22"/>
          <w:szCs w:val="22"/>
        </w:rPr>
        <w:t>u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częściow</w:t>
      </w:r>
      <w:r w:rsidR="00662779" w:rsidRPr="00980D04">
        <w:rPr>
          <w:rFonts w:asciiTheme="minorHAnsi" w:hAnsiTheme="minorHAnsi" w:cstheme="minorHAnsi"/>
          <w:sz w:val="22"/>
          <w:szCs w:val="22"/>
        </w:rPr>
        <w:t>ego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ora</w:t>
      </w:r>
      <w:r w:rsidR="00CC6F63" w:rsidRPr="00980D04">
        <w:rPr>
          <w:rFonts w:asciiTheme="minorHAnsi" w:hAnsiTheme="minorHAnsi" w:cstheme="minorHAnsi"/>
          <w:sz w:val="22"/>
          <w:szCs w:val="22"/>
        </w:rPr>
        <w:t>z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protokół odbioru końcowego</w:t>
      </w:r>
      <w:r w:rsidR="00B60839">
        <w:rPr>
          <w:rFonts w:asciiTheme="minorHAnsi" w:hAnsiTheme="minorHAnsi" w:cstheme="minorHAnsi"/>
          <w:sz w:val="22"/>
          <w:szCs w:val="22"/>
        </w:rPr>
        <w:t xml:space="preserve"> 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napToGrid w:val="0"/>
          <w:sz w:val="22"/>
          <w:szCs w:val="22"/>
        </w:rPr>
        <w:t>podpisany</w:t>
      </w:r>
      <w:r w:rsidR="00724DCC" w:rsidRPr="00980D04">
        <w:rPr>
          <w:rFonts w:asciiTheme="minorHAnsi" w:hAnsiTheme="minorHAnsi" w:cstheme="minorHAnsi"/>
          <w:snapToGrid w:val="0"/>
          <w:sz w:val="22"/>
          <w:szCs w:val="22"/>
        </w:rPr>
        <w:t>/e</w:t>
      </w:r>
      <w:r w:rsidRPr="00980D04">
        <w:rPr>
          <w:rFonts w:asciiTheme="minorHAnsi" w:hAnsiTheme="minorHAnsi" w:cstheme="minorHAnsi"/>
          <w:snapToGrid w:val="0"/>
          <w:sz w:val="22"/>
          <w:szCs w:val="22"/>
        </w:rPr>
        <w:t xml:space="preserve"> przez </w:t>
      </w:r>
      <w:r w:rsidR="00D6082F" w:rsidRPr="00980D04">
        <w:rPr>
          <w:rFonts w:asciiTheme="minorHAnsi" w:hAnsiTheme="minorHAnsi" w:cstheme="minorHAnsi"/>
          <w:snapToGrid w:val="0"/>
          <w:sz w:val="22"/>
          <w:szCs w:val="22"/>
        </w:rPr>
        <w:t>Zamawiającego</w:t>
      </w:r>
      <w:r w:rsidRPr="00980D04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724DCC" w:rsidRPr="00980D04">
        <w:rPr>
          <w:rFonts w:asciiTheme="minorHAnsi" w:hAnsiTheme="minorHAnsi" w:cstheme="minorHAnsi"/>
          <w:snapToGrid w:val="0"/>
          <w:sz w:val="22"/>
          <w:szCs w:val="22"/>
        </w:rPr>
        <w:t xml:space="preserve">Każdy </w:t>
      </w:r>
      <w:r w:rsidRPr="00980D04">
        <w:rPr>
          <w:rFonts w:asciiTheme="minorHAnsi" w:hAnsiTheme="minorHAnsi" w:cstheme="minorHAnsi"/>
          <w:snapToGrid w:val="0"/>
          <w:sz w:val="22"/>
          <w:szCs w:val="22"/>
        </w:rPr>
        <w:t>Protokół stanowić będzie załącznik do faktury.</w:t>
      </w:r>
    </w:p>
    <w:p w14:paraId="34CA8E94" w14:textId="32550035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Płatność będzie dokonana przelewem na wskazany przez Wykonawcę na fakturze ra</w:t>
      </w:r>
      <w:r w:rsidR="00724DCC" w:rsidRPr="00980D04">
        <w:rPr>
          <w:rFonts w:asciiTheme="minorHAnsi" w:hAnsiTheme="minorHAnsi" w:cstheme="minorHAnsi"/>
          <w:sz w:val="22"/>
          <w:szCs w:val="22"/>
        </w:rPr>
        <w:t>chunek bankowy, w </w:t>
      </w:r>
      <w:r w:rsidR="00A27E60" w:rsidRPr="00980D04">
        <w:rPr>
          <w:rFonts w:asciiTheme="minorHAnsi" w:hAnsiTheme="minorHAnsi" w:cstheme="minorHAnsi"/>
          <w:sz w:val="22"/>
          <w:szCs w:val="22"/>
        </w:rPr>
        <w:t>terminie do 14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daty otrzymania przez Zamawiającego faktury wraz z zatwierdzonym przez Zamawiającego protokołem 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odbioru częściowego lub protokołem </w:t>
      </w:r>
      <w:r w:rsidRPr="00980D04">
        <w:rPr>
          <w:rFonts w:asciiTheme="minorHAnsi" w:hAnsiTheme="minorHAnsi" w:cstheme="minorHAnsi"/>
          <w:sz w:val="22"/>
          <w:szCs w:val="22"/>
        </w:rPr>
        <w:t>odbioru końcowego.</w:t>
      </w:r>
    </w:p>
    <w:p w14:paraId="166E7B86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ustalają, iż zapłata następuje z dniem obciążenia rachunku Zamawiającego.</w:t>
      </w:r>
    </w:p>
    <w:p w14:paraId="27857728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8B8">
        <w:rPr>
          <w:rFonts w:asciiTheme="minorHAnsi" w:hAnsiTheme="minorHAnsi" w:cstheme="minorHAnsi"/>
          <w:sz w:val="22"/>
          <w:szCs w:val="22"/>
        </w:rPr>
        <w:t>Wykonawca upoważnia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Zamawiającego do potrącenia z wynagrodzenia wszelkich należności przysługujących Zamawiającemu od Wykonawcy w związk</w:t>
      </w:r>
      <w:r w:rsidR="002838E9" w:rsidRPr="00980D04">
        <w:rPr>
          <w:rFonts w:asciiTheme="minorHAnsi" w:hAnsiTheme="minorHAnsi" w:cstheme="minorHAnsi"/>
          <w:sz w:val="22"/>
          <w:szCs w:val="22"/>
        </w:rPr>
        <w:t xml:space="preserve">u </w:t>
      </w:r>
      <w:r w:rsidR="002838E9" w:rsidRPr="00F6288F">
        <w:rPr>
          <w:rFonts w:asciiTheme="minorHAnsi" w:hAnsiTheme="minorHAnsi" w:cstheme="minorHAnsi"/>
          <w:sz w:val="22"/>
          <w:szCs w:val="22"/>
        </w:rPr>
        <w:t xml:space="preserve">z realizacją </w:t>
      </w:r>
      <w:r w:rsidRPr="00F6288F">
        <w:rPr>
          <w:rFonts w:asciiTheme="minorHAnsi" w:hAnsiTheme="minorHAnsi" w:cstheme="minorHAnsi"/>
          <w:sz w:val="22"/>
          <w:szCs w:val="22"/>
        </w:rPr>
        <w:t>niniejszej Umowy.</w:t>
      </w:r>
    </w:p>
    <w:p w14:paraId="46390B34" w14:textId="0B8FB04B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nieterminowe płatności faktur, Wykonawca ma </w:t>
      </w:r>
      <w:r w:rsidR="00D10869">
        <w:rPr>
          <w:rFonts w:asciiTheme="minorHAnsi" w:hAnsiTheme="minorHAnsi" w:cstheme="minorHAnsi"/>
          <w:sz w:val="22"/>
          <w:szCs w:val="22"/>
        </w:rPr>
        <w:t xml:space="preserve">prawo naliczyć odsetki ustawowe za opóźnienia. </w:t>
      </w:r>
    </w:p>
    <w:p w14:paraId="76D7CF61" w14:textId="36068E4F" w:rsidR="00632169" w:rsidRPr="00120A13" w:rsidRDefault="00363BD4" w:rsidP="00120A1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oświadcza, że jest podatnikiem podatku VAT, uprawnionym do wystawienia faktury VAT. </w:t>
      </w:r>
    </w:p>
    <w:p w14:paraId="503BAE5A" w14:textId="240DA0B4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5E1906" w:rsidRPr="00980D04">
        <w:rPr>
          <w:rFonts w:asciiTheme="minorHAnsi" w:hAnsiTheme="minorHAnsi" w:cstheme="minorHAnsi"/>
          <w:b/>
          <w:sz w:val="22"/>
          <w:szCs w:val="22"/>
        </w:rPr>
        <w:t>9</w:t>
      </w:r>
    </w:p>
    <w:p w14:paraId="1C9CA51D" w14:textId="77777777" w:rsidR="00CD50DB" w:rsidRPr="00980D04" w:rsidRDefault="007D2B2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Rękojmia i gwarancja</w:t>
      </w:r>
    </w:p>
    <w:p w14:paraId="40770B06" w14:textId="3F443EFD" w:rsidR="00CD50DB" w:rsidRPr="00980D04" w:rsidRDefault="0010770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235C2" w:rsidRPr="00980D04">
        <w:rPr>
          <w:rFonts w:asciiTheme="minorHAnsi" w:hAnsiTheme="minorHAnsi" w:cstheme="minorHAnsi"/>
          <w:sz w:val="22"/>
          <w:szCs w:val="22"/>
        </w:rPr>
        <w:t>udziela gwarancji</w:t>
      </w:r>
      <w:r w:rsidR="00F6288F">
        <w:rPr>
          <w:rFonts w:asciiTheme="minorHAnsi" w:hAnsiTheme="minorHAnsi" w:cstheme="minorHAnsi"/>
          <w:sz w:val="22"/>
          <w:szCs w:val="22"/>
        </w:rPr>
        <w:t xml:space="preserve"> na Przedmiot zamówienia</w:t>
      </w:r>
      <w:r w:rsidR="004235C2" w:rsidRPr="00980D04">
        <w:rPr>
          <w:rFonts w:asciiTheme="minorHAnsi" w:hAnsiTheme="minorHAnsi" w:cstheme="minorHAnsi"/>
          <w:sz w:val="22"/>
          <w:szCs w:val="22"/>
        </w:rPr>
        <w:t xml:space="preserve"> na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b/>
          <w:sz w:val="22"/>
          <w:szCs w:val="22"/>
        </w:rPr>
        <w:t xml:space="preserve">okres </w:t>
      </w:r>
      <w:r w:rsidR="007B6116" w:rsidRPr="00980D04">
        <w:rPr>
          <w:rFonts w:asciiTheme="minorHAnsi" w:hAnsiTheme="minorHAnsi" w:cstheme="minorHAnsi"/>
          <w:b/>
          <w:sz w:val="22"/>
          <w:szCs w:val="22"/>
        </w:rPr>
        <w:t>2</w:t>
      </w:r>
      <w:r w:rsidR="004235C2" w:rsidRPr="00980D04">
        <w:rPr>
          <w:rFonts w:asciiTheme="minorHAnsi" w:hAnsiTheme="minorHAnsi" w:cstheme="minorHAnsi"/>
          <w:b/>
          <w:sz w:val="22"/>
          <w:szCs w:val="22"/>
        </w:rPr>
        <w:t xml:space="preserve"> lat</w:t>
      </w:r>
      <w:r w:rsidR="00634DDC">
        <w:rPr>
          <w:rFonts w:asciiTheme="minorHAnsi" w:hAnsiTheme="minorHAnsi" w:cstheme="minorHAnsi"/>
          <w:sz w:val="22"/>
          <w:szCs w:val="22"/>
        </w:rPr>
        <w:t xml:space="preserve"> od dnia podpisania bezusterkowego protokołu odbioru częściowego/końcowego.</w:t>
      </w:r>
    </w:p>
    <w:p w14:paraId="31EEB594" w14:textId="6E3DDC01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odpowiada wobec Zamawiającego z tytułu rękojmi za cały Przedmiot </w:t>
      </w:r>
      <w:r w:rsidR="0066277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B8C4C9" w14:textId="542D8804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jest uprawniony</w:t>
      </w:r>
      <w:r w:rsidR="002904E7" w:rsidRPr="00980D04">
        <w:rPr>
          <w:rFonts w:asciiTheme="minorHAnsi" w:hAnsiTheme="minorHAnsi" w:cstheme="minorHAnsi"/>
          <w:sz w:val="22"/>
          <w:szCs w:val="22"/>
        </w:rPr>
        <w:t xml:space="preserve"> łącznie</w:t>
      </w:r>
      <w:r w:rsidRPr="00980D04">
        <w:rPr>
          <w:rFonts w:asciiTheme="minorHAnsi" w:hAnsiTheme="minorHAnsi" w:cstheme="minorHAnsi"/>
          <w:sz w:val="22"/>
          <w:szCs w:val="22"/>
        </w:rPr>
        <w:t xml:space="preserve"> do:</w:t>
      </w:r>
    </w:p>
    <w:p w14:paraId="24621A94" w14:textId="3AF66016" w:rsidR="00CD50DB" w:rsidRPr="00A075AF" w:rsidRDefault="00CD50DB" w:rsidP="00A075AF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075AF">
        <w:rPr>
          <w:rFonts w:asciiTheme="minorHAnsi" w:hAnsiTheme="minorHAnsi" w:cstheme="minorHAnsi"/>
          <w:sz w:val="22"/>
          <w:szCs w:val="22"/>
        </w:rPr>
        <w:t xml:space="preserve">żądania usunięcia wady, a w przypadku, gdy dana rzecz wchodząca w zakres Przedmiotu </w:t>
      </w:r>
      <w:r w:rsidR="00662779" w:rsidRPr="00A075AF">
        <w:rPr>
          <w:rFonts w:asciiTheme="minorHAnsi" w:hAnsiTheme="minorHAnsi" w:cstheme="minorHAnsi"/>
          <w:sz w:val="22"/>
          <w:szCs w:val="22"/>
        </w:rPr>
        <w:t>zamówienia</w:t>
      </w:r>
      <w:r w:rsidRPr="00A075AF">
        <w:rPr>
          <w:rFonts w:asciiTheme="minorHAnsi" w:hAnsiTheme="minorHAnsi" w:cstheme="minorHAnsi"/>
          <w:sz w:val="22"/>
          <w:szCs w:val="22"/>
        </w:rPr>
        <w:t xml:space="preserve"> była już dwukrotnie naprawiana do żądania wymiany tej rzeczy na nową, wolną od wad;</w:t>
      </w:r>
    </w:p>
    <w:p w14:paraId="62A26526" w14:textId="2C21CA84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odszkodowania (obejmującego zarówno poniesione straty, jak i utracone korzyści), jakiej doznał Zamawiający lub osoby trzecie na skutek wystąpienia wad</w:t>
      </w:r>
      <w:r w:rsidR="00AF156E" w:rsidRPr="00A075AF">
        <w:rPr>
          <w:rFonts w:asciiTheme="minorHAnsi" w:hAnsiTheme="minorHAnsi" w:cstheme="minorHAnsi"/>
          <w:sz w:val="22"/>
          <w:szCs w:val="22"/>
        </w:rPr>
        <w:t>;</w:t>
      </w:r>
    </w:p>
    <w:p w14:paraId="0B0F444A" w14:textId="556C8E41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a w § </w:t>
      </w:r>
      <w:r w:rsidR="005E1906" w:rsidRPr="00980D04">
        <w:rPr>
          <w:rFonts w:asciiTheme="minorHAnsi" w:hAnsiTheme="minorHAnsi" w:cstheme="minorHAnsi"/>
          <w:sz w:val="22"/>
          <w:szCs w:val="22"/>
        </w:rPr>
        <w:t>11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2 pkt.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63BB8A6C" w14:textId="3E4ADF9E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Wykonawca jest zobowiązany do: </w:t>
      </w:r>
    </w:p>
    <w:p w14:paraId="2CBA2C46" w14:textId="53B4F249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terminowego spełnienia żądania Zamawiającego dotyczącego usunięcia wady, przy czym usuniecie wady może nastąpić również poprzez wymianę rzeczy wchodzącej w zakres Przedmiotu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wad;</w:t>
      </w:r>
    </w:p>
    <w:p w14:paraId="4C61040B" w14:textId="49664ADC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>a w § 11 ust. 2 pkt.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0E4EE4A" w14:textId="35D83E3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Ilekroć w dalszych postanowieniach jest mowa o „usunięciu wady” </w:t>
      </w:r>
      <w:r w:rsidR="007D2B2B" w:rsidRPr="00980D04">
        <w:rPr>
          <w:rFonts w:asciiTheme="minorHAnsi" w:hAnsiTheme="minorHAnsi" w:cstheme="minorHAnsi"/>
          <w:sz w:val="22"/>
          <w:szCs w:val="22"/>
        </w:rPr>
        <w:t>należy przez to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rozumieć również wymianę rzeczy wchodzących w zakres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wad. </w:t>
      </w:r>
    </w:p>
    <w:p w14:paraId="299673FC" w14:textId="7A87250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ujawnienia wady, Zamawiający niezwłocznie, lecz nie później niż w ciągu </w:t>
      </w:r>
      <w:r w:rsidR="00CC6F63" w:rsidRPr="00980D04">
        <w:rPr>
          <w:rFonts w:asciiTheme="minorHAnsi" w:hAnsiTheme="minorHAnsi" w:cstheme="minorHAnsi"/>
          <w:sz w:val="22"/>
          <w:szCs w:val="22"/>
        </w:rPr>
        <w:t>3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ujawnienia wady, zawiadomi </w:t>
      </w:r>
      <w:r w:rsidR="00C8649F" w:rsidRPr="00980D04">
        <w:rPr>
          <w:rFonts w:asciiTheme="minorHAnsi" w:hAnsiTheme="minorHAnsi" w:cstheme="minorHAnsi"/>
          <w:sz w:val="22"/>
          <w:szCs w:val="22"/>
        </w:rPr>
        <w:t xml:space="preserve">o niej Wykonawcę,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4235C2" w:rsidRPr="00980D04">
        <w:rPr>
          <w:rFonts w:asciiTheme="minorHAnsi" w:hAnsiTheme="minorHAnsi" w:cstheme="minorHAnsi"/>
          <w:sz w:val="22"/>
          <w:szCs w:val="22"/>
        </w:rPr>
        <w:t>e-mail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pisemnie, równocześnie wzywając go do usunięcia ujawnionej wady.</w:t>
      </w:r>
    </w:p>
    <w:p w14:paraId="0BEC61FE" w14:textId="067B27E3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Wykonawca obowiązany jest przystąpić do usuwania ujawnionej wady w ciągu 2 dni od daty otrzymania wezwania, o którym mowa w ust. 6. Termin usuwania wad nie może być dłuższy niż </w:t>
      </w:r>
      <w:r w:rsidR="00CC6F63" w:rsidRPr="00980D04">
        <w:rPr>
          <w:rFonts w:asciiTheme="minorHAnsi" w:hAnsiTheme="minorHAnsi" w:cstheme="minorHAnsi"/>
          <w:sz w:val="22"/>
          <w:szCs w:val="22"/>
        </w:rPr>
        <w:t>14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daty pr</w:t>
      </w:r>
      <w:r w:rsidR="00E434D2" w:rsidRPr="00980D04">
        <w:rPr>
          <w:rFonts w:asciiTheme="minorHAnsi" w:hAnsiTheme="minorHAnsi" w:cstheme="minorHAnsi"/>
          <w:sz w:val="22"/>
          <w:szCs w:val="22"/>
        </w:rPr>
        <w:t xml:space="preserve">zystąpienia do usuwania </w:t>
      </w:r>
      <w:r w:rsidR="004C192B" w:rsidRPr="00980D04">
        <w:rPr>
          <w:rFonts w:asciiTheme="minorHAnsi" w:hAnsiTheme="minorHAnsi" w:cstheme="minorHAnsi"/>
          <w:sz w:val="22"/>
          <w:szCs w:val="22"/>
        </w:rPr>
        <w:t>wad.</w:t>
      </w:r>
    </w:p>
    <w:p w14:paraId="105040F9" w14:textId="49A62FE9" w:rsidR="008E441F" w:rsidRPr="00120A13" w:rsidRDefault="00CD50DB" w:rsidP="00120A13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Usunięcie wad uważa się za skuteczne z chwilą podpisania przez obie strony Protokołu </w:t>
      </w:r>
      <w:r w:rsidR="00C74B3F">
        <w:rPr>
          <w:rFonts w:asciiTheme="minorHAnsi" w:hAnsiTheme="minorHAnsi" w:cstheme="minorHAnsi"/>
          <w:sz w:val="22"/>
          <w:szCs w:val="22"/>
        </w:rPr>
        <w:t xml:space="preserve">skutecznego </w:t>
      </w:r>
      <w:r w:rsidRPr="00980D04">
        <w:rPr>
          <w:rFonts w:asciiTheme="minorHAnsi" w:hAnsiTheme="minorHAnsi" w:cstheme="minorHAnsi"/>
          <w:sz w:val="22"/>
          <w:szCs w:val="22"/>
        </w:rPr>
        <w:t>usuwania wad.</w:t>
      </w:r>
    </w:p>
    <w:p w14:paraId="71D958FC" w14:textId="77777777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10</w:t>
      </w:r>
    </w:p>
    <w:p w14:paraId="3A37B528" w14:textId="77777777" w:rsidR="009F1A56" w:rsidRPr="00980D04" w:rsidRDefault="00CD50D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25581430" w14:textId="7D1912BB" w:rsidR="003C11BE" w:rsidRPr="00120A13" w:rsidRDefault="00F93F3E" w:rsidP="00120A13">
      <w:pPr>
        <w:widowControl w:val="0"/>
        <w:suppressAutoHyphens/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należytego wykonania umowy nie jest wymagane.</w:t>
      </w:r>
    </w:p>
    <w:p w14:paraId="28611E2E" w14:textId="77777777" w:rsidR="00E434D2" w:rsidRPr="00980D04" w:rsidRDefault="00E434D2" w:rsidP="00F93F3E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11</w:t>
      </w:r>
    </w:p>
    <w:p w14:paraId="30CF9D5C" w14:textId="77777777" w:rsidR="00E434D2" w:rsidRPr="00980D04" w:rsidRDefault="00E434D2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2ACE37C" w14:textId="5CF42103" w:rsidR="00493120" w:rsidRPr="00980D04" w:rsidRDefault="00493120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Maksymalna wysokość kar umownych</w:t>
      </w:r>
      <w:r w:rsidR="00C76A9A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B76BCF" w:rsidRPr="00980D04">
        <w:rPr>
          <w:rFonts w:asciiTheme="minorHAnsi" w:hAnsiTheme="minorHAnsi" w:cstheme="minorHAnsi"/>
          <w:sz w:val="22"/>
          <w:szCs w:val="22"/>
        </w:rPr>
        <w:t>które mogą dochodzić strony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756051" w:rsidRPr="00980D04">
        <w:rPr>
          <w:rFonts w:asciiTheme="minorHAnsi" w:hAnsiTheme="minorHAnsi" w:cstheme="minorHAnsi"/>
          <w:sz w:val="22"/>
          <w:szCs w:val="22"/>
        </w:rPr>
        <w:t xml:space="preserve">to 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25% </w:t>
      </w:r>
      <w:r w:rsidR="00603820">
        <w:rPr>
          <w:rFonts w:asciiTheme="minorHAnsi" w:hAnsiTheme="minorHAnsi" w:cstheme="minorHAnsi"/>
          <w:sz w:val="22"/>
          <w:szCs w:val="22"/>
        </w:rPr>
        <w:t>wynagrodzenia brutto</w:t>
      </w:r>
      <w:r w:rsidR="00603820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4E09A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1242314" w14:textId="77777777" w:rsidR="00E434D2" w:rsidRPr="00980D04" w:rsidRDefault="00E434D2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4467E8A" w:rsidR="00790611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8DD9D64" w14:textId="77777777" w:rsidR="00E434D2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jest zobowiązany do zapłaty Zamawiającemu kar umownych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980D04">
        <w:rPr>
          <w:rFonts w:asciiTheme="minorHAnsi" w:hAnsiTheme="minorHAnsi" w:cstheme="minorHAnsi"/>
          <w:sz w:val="22"/>
          <w:szCs w:val="22"/>
        </w:rPr>
        <w:t>:</w:t>
      </w:r>
    </w:p>
    <w:p w14:paraId="08EBC087" w14:textId="15DD312C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4F0CF1">
        <w:rPr>
          <w:rFonts w:asciiTheme="minorHAnsi" w:hAnsiTheme="minorHAnsi" w:cstheme="minorHAnsi"/>
          <w:sz w:val="22"/>
          <w:szCs w:val="22"/>
        </w:rPr>
        <w:t>dostarczeniu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D25060">
        <w:rPr>
          <w:rFonts w:asciiTheme="minorHAnsi" w:hAnsiTheme="minorHAnsi" w:cstheme="minorHAnsi"/>
          <w:sz w:val="22"/>
          <w:szCs w:val="22"/>
        </w:rPr>
        <w:t>P</w:t>
      </w:r>
      <w:r w:rsidR="00790611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980D04">
        <w:rPr>
          <w:rFonts w:asciiTheme="minorHAnsi" w:hAnsiTheme="minorHAnsi" w:cstheme="minorHAnsi"/>
          <w:sz w:val="22"/>
          <w:szCs w:val="22"/>
        </w:rPr>
        <w:t>w wysokości 0,1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za </w:t>
      </w:r>
      <w:r w:rsidRPr="00980D04">
        <w:rPr>
          <w:rFonts w:asciiTheme="minorHAnsi" w:hAnsiTheme="minorHAnsi" w:cstheme="minorHAnsi"/>
          <w:sz w:val="22"/>
          <w:szCs w:val="22"/>
        </w:rPr>
        <w:t xml:space="preserve">każdy dzień zwłoki licząc od </w:t>
      </w:r>
      <w:r w:rsidR="00697620" w:rsidRPr="00980D04">
        <w:rPr>
          <w:rFonts w:asciiTheme="minorHAnsi" w:hAnsiTheme="minorHAnsi" w:cstheme="minorHAnsi"/>
          <w:sz w:val="22"/>
          <w:szCs w:val="22"/>
        </w:rPr>
        <w:t xml:space="preserve">upływu </w:t>
      </w:r>
      <w:r w:rsidR="004F0CF1">
        <w:rPr>
          <w:rFonts w:asciiTheme="minorHAnsi" w:hAnsiTheme="minorHAnsi" w:cstheme="minorHAnsi"/>
          <w:sz w:val="22"/>
          <w:szCs w:val="22"/>
        </w:rPr>
        <w:t>umownego terminu, o którym mowa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F0CF1">
        <w:rPr>
          <w:rFonts w:asciiTheme="minorHAnsi" w:hAnsiTheme="minorHAnsi" w:cstheme="minorHAnsi"/>
          <w:sz w:val="22"/>
          <w:szCs w:val="22"/>
        </w:rPr>
        <w:t>w § 1 ust. 3 pkt 1</w:t>
      </w:r>
      <w:r w:rsidR="00B338CC" w:rsidRPr="007838C3">
        <w:rPr>
          <w:rFonts w:asciiTheme="minorHAnsi" w:hAnsiTheme="minorHAnsi" w:cstheme="minorHAnsi"/>
          <w:sz w:val="22"/>
          <w:szCs w:val="22"/>
        </w:rPr>
        <w:t>;</w:t>
      </w:r>
    </w:p>
    <w:p w14:paraId="5745B230" w14:textId="2F0319CE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usunięciu wad i usterek </w:t>
      </w:r>
      <w:r w:rsidR="00C43C3B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0,1%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</w:t>
      </w:r>
      <w:r w:rsidR="00CD2C89">
        <w:rPr>
          <w:rFonts w:asciiTheme="minorHAnsi" w:hAnsiTheme="minorHAnsi"/>
          <w:sz w:val="22"/>
          <w:szCs w:val="22"/>
        </w:rPr>
        <w:br/>
      </w:r>
      <w:r w:rsidR="00CD2C89" w:rsidRPr="00603820">
        <w:rPr>
          <w:rFonts w:asciiTheme="minorHAnsi" w:hAnsiTheme="minorHAnsi"/>
          <w:sz w:val="22"/>
          <w:szCs w:val="22"/>
        </w:rPr>
        <w:t xml:space="preserve">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za każdy dzień zwłoki licząc od ustalonego terminu usunięcia wad,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z zastrzeżeniem </w:t>
      </w:r>
      <w:r w:rsidR="00CD2C89">
        <w:rPr>
          <w:rFonts w:asciiTheme="minorHAnsi" w:hAnsiTheme="minorHAnsi" w:cstheme="minorHAnsi"/>
          <w:sz w:val="22"/>
          <w:szCs w:val="22"/>
        </w:rPr>
        <w:br/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§ </w:t>
      </w:r>
      <w:r w:rsidR="00E805EB" w:rsidRPr="00980D04">
        <w:rPr>
          <w:rFonts w:asciiTheme="minorHAnsi" w:hAnsiTheme="minorHAnsi" w:cstheme="minorHAnsi"/>
          <w:sz w:val="22"/>
          <w:szCs w:val="22"/>
        </w:rPr>
        <w:t>9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7;</w:t>
      </w:r>
    </w:p>
    <w:p w14:paraId="6C5A2BC3" w14:textId="467C028C" w:rsidR="00954A9C" w:rsidRPr="00CD2C89" w:rsidRDefault="00E434D2" w:rsidP="00CD2C89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CC43EA8" w14:textId="77777777" w:rsidR="00954A9C" w:rsidRPr="00980D04" w:rsidRDefault="00790611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234159D2" w14:textId="77777777" w:rsidR="00954A9C" w:rsidRDefault="00D40B00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980D04">
        <w:rPr>
          <w:rFonts w:asciiTheme="minorHAnsi" w:hAnsiTheme="minorHAnsi" w:cstheme="minorHAnsi"/>
          <w:sz w:val="22"/>
          <w:szCs w:val="22"/>
        </w:rPr>
        <w:t>ól</w:t>
      </w:r>
      <w:r w:rsidR="009F722F" w:rsidRPr="00980D04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1FF48DFA" w14:textId="0FF0EC9A" w:rsidR="00E752C7" w:rsidRPr="00E313E9" w:rsidRDefault="00C74B3F" w:rsidP="00120A13">
      <w:pPr>
        <w:ind w:left="207"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C74B3F">
        <w:rPr>
          <w:rFonts w:asciiTheme="minorHAnsi" w:hAnsiTheme="minorHAnsi" w:cstheme="minorHAnsi"/>
          <w:sz w:val="22"/>
          <w:szCs w:val="22"/>
        </w:rPr>
        <w:t xml:space="preserve">Strony mogą dochodzić na zasadach ogólnych odszkodowania przewyższającego zastrzeżone kary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</w:t>
      </w:r>
      <w:r w:rsidRPr="00C74B3F">
        <w:rPr>
          <w:rFonts w:asciiTheme="minorHAnsi" w:hAnsiTheme="minorHAnsi" w:cstheme="minorHAnsi"/>
          <w:sz w:val="22"/>
          <w:szCs w:val="22"/>
        </w:rPr>
        <w:t>umowne.</w:t>
      </w:r>
    </w:p>
    <w:p w14:paraId="37C2CB9D" w14:textId="7904B97A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0"/>
      <w:r w:rsidRPr="00980D04">
        <w:rPr>
          <w:rFonts w:asciiTheme="minorHAnsi" w:hAnsiTheme="minorHAnsi" w:cstheme="minorHAnsi"/>
          <w:color w:val="auto"/>
          <w:sz w:val="22"/>
        </w:rPr>
        <w:t>§ 1</w:t>
      </w:r>
      <w:bookmarkEnd w:id="1"/>
      <w:r w:rsidR="003E6518" w:rsidRPr="00980D04">
        <w:rPr>
          <w:rFonts w:asciiTheme="minorHAnsi" w:hAnsiTheme="minorHAnsi" w:cstheme="minorHAnsi"/>
          <w:color w:val="auto"/>
          <w:sz w:val="22"/>
        </w:rPr>
        <w:t>2</w:t>
      </w:r>
    </w:p>
    <w:p w14:paraId="470A1DA0" w14:textId="77777777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2" w:name="_Toc61833321"/>
      <w:r w:rsidRPr="00980D04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2"/>
    </w:p>
    <w:p w14:paraId="6A1F69ED" w14:textId="77777777" w:rsidR="00E434D2" w:rsidRPr="00980D04" w:rsidRDefault="001D307A" w:rsidP="008A31CD">
      <w:pPr>
        <w:widowControl w:val="0"/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1.</w:t>
      </w:r>
      <w:r w:rsidRPr="00980D04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980D04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980D04" w:rsidRDefault="00E434D2" w:rsidP="008A31CD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Pzp, z tym zastrzeżeniem, że Zamawiający odstępuje od Umowy w części, której zmiana dotyczy; </w:t>
      </w:r>
    </w:p>
    <w:p w14:paraId="1F68203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jeżeli Wykonawca w chwili zawarcia umowy podlegał wykluczeniu na podstawie art. 108 ustawy Pzp;</w:t>
      </w:r>
    </w:p>
    <w:p w14:paraId="78A7A07C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151BE093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>Wykonawca bez uzasadnionej przyczyny nie rozpoczą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ł realizacji Przedmiotu </w:t>
      </w:r>
      <w:r w:rsidR="00465354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 w </w:t>
      </w:r>
      <w:r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980D04">
        <w:rPr>
          <w:rFonts w:asciiTheme="minorHAnsi" w:hAnsiTheme="minorHAnsi" w:cstheme="minorHAnsi"/>
          <w:sz w:val="22"/>
          <w:szCs w:val="22"/>
        </w:rPr>
        <w:t>30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licząc </w:t>
      </w:r>
      <w:r w:rsidRPr="00E41923">
        <w:rPr>
          <w:rFonts w:asciiTheme="minorHAnsi" w:hAnsiTheme="minorHAnsi" w:cstheme="minorHAnsi"/>
          <w:sz w:val="22"/>
          <w:szCs w:val="22"/>
        </w:rPr>
        <w:t xml:space="preserve">od </w:t>
      </w:r>
      <w:r w:rsidR="003E6518" w:rsidRPr="00E41923">
        <w:rPr>
          <w:rFonts w:asciiTheme="minorHAnsi" w:hAnsiTheme="minorHAnsi" w:cstheme="minorHAnsi"/>
          <w:sz w:val="22"/>
          <w:szCs w:val="22"/>
        </w:rPr>
        <w:t xml:space="preserve">dnia </w:t>
      </w:r>
      <w:r w:rsidR="00E41923">
        <w:rPr>
          <w:rFonts w:asciiTheme="minorHAnsi" w:hAnsiTheme="minorHAnsi" w:cstheme="minorHAnsi"/>
          <w:sz w:val="22"/>
          <w:szCs w:val="22"/>
        </w:rPr>
        <w:t>przesłania zamówienia przez Zamawiającego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6D94634F" w14:textId="10B4B284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E41923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E46CB4">
        <w:rPr>
          <w:rFonts w:asciiTheme="minorHAnsi" w:hAnsiTheme="minorHAnsi" w:cstheme="minorHAnsi"/>
          <w:sz w:val="22"/>
          <w:szCs w:val="22"/>
        </w:rPr>
        <w:t>opisem P</w:t>
      </w:r>
      <w:r w:rsidR="007450B5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Pr="00980D04">
        <w:rPr>
          <w:rFonts w:asciiTheme="minorHAnsi" w:hAnsiTheme="minorHAnsi" w:cstheme="minorHAnsi"/>
          <w:sz w:val="22"/>
          <w:szCs w:val="22"/>
        </w:rPr>
        <w:t>lub Umową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980D04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980D04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980D04" w:rsidRDefault="001D307A" w:rsidP="008A31CD">
      <w:pPr>
        <w:pStyle w:val="Akapitzlist"/>
        <w:numPr>
          <w:ilvl w:val="0"/>
          <w:numId w:val="20"/>
        </w:numPr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6E78FEE6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6623B5FA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może nastąpić w terminie 1 miesiąca od powzięcia wiadomości o zaistnieniu okoliczności, o których mowa w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ust. 1 </w:t>
      </w:r>
      <w:r w:rsidRPr="00980D04">
        <w:rPr>
          <w:rFonts w:asciiTheme="minorHAnsi" w:hAnsiTheme="minorHAnsi" w:cstheme="minorHAnsi"/>
          <w:sz w:val="22"/>
          <w:szCs w:val="22"/>
        </w:rPr>
        <w:t>pkt 1</w:t>
      </w:r>
      <w:r w:rsidR="002412EE" w:rsidRPr="00980D04">
        <w:rPr>
          <w:rFonts w:asciiTheme="minorHAnsi" w:hAnsiTheme="minorHAnsi" w:cstheme="minorHAnsi"/>
          <w:sz w:val="22"/>
          <w:szCs w:val="22"/>
        </w:rPr>
        <w:t>)</w:t>
      </w:r>
      <w:r w:rsidRPr="00980D04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41923">
        <w:rPr>
          <w:rFonts w:asciiTheme="minorHAnsi" w:hAnsiTheme="minorHAnsi" w:cstheme="minorHAnsi"/>
          <w:sz w:val="22"/>
          <w:szCs w:val="22"/>
        </w:rPr>
        <w:t>h</w:t>
      </w:r>
      <w:r w:rsidRPr="00980D04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980D04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2D7BEBB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uzasadnienia. Zawiadomienie o odstąpieniu powinno być przekazane drugiej Stronie na co najmniej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980D04" w:rsidRDefault="00E434D2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980D04" w:rsidRDefault="00E434D2" w:rsidP="008A31CD">
      <w:pPr>
        <w:pStyle w:val="Akapitzlist"/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7DE9DFFC" w14:textId="27DF06A8" w:rsidR="001C1355" w:rsidRPr="00120A13" w:rsidRDefault="00E434D2" w:rsidP="008A31CD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B123E1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71C8024B" w14:textId="38D06995" w:rsidR="00B338CC" w:rsidRPr="00980D04" w:rsidRDefault="00B338CC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980D04">
        <w:rPr>
          <w:rFonts w:asciiTheme="minorHAnsi" w:hAnsiTheme="minorHAnsi" w:cstheme="minorHAnsi"/>
          <w:b/>
          <w:sz w:val="22"/>
          <w:szCs w:val="22"/>
        </w:rPr>
        <w:t> 1</w:t>
      </w:r>
      <w:r w:rsidR="004F73C4" w:rsidRPr="00980D04">
        <w:rPr>
          <w:rFonts w:asciiTheme="minorHAnsi" w:hAnsiTheme="minorHAnsi" w:cstheme="minorHAnsi"/>
          <w:b/>
          <w:sz w:val="22"/>
          <w:szCs w:val="22"/>
        </w:rPr>
        <w:t>3</w:t>
      </w:r>
    </w:p>
    <w:p w14:paraId="210CEE9C" w14:textId="77777777" w:rsidR="004E726E" w:rsidRPr="00980D04" w:rsidRDefault="00442AE9" w:rsidP="008A31CD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3E75068C" w14:textId="0364C592" w:rsidR="004E726E" w:rsidRPr="0040531E" w:rsidRDefault="0040531E" w:rsidP="0040531E">
      <w:pPr>
        <w:tabs>
          <w:tab w:val="left" w:pos="567"/>
        </w:tabs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0531E">
        <w:rPr>
          <w:rFonts w:asciiTheme="minorHAnsi" w:hAnsiTheme="minorHAnsi" w:cs="Arial"/>
          <w:sz w:val="22"/>
          <w:szCs w:val="22"/>
        </w:rPr>
        <w:t>1.</w:t>
      </w:r>
      <w:r>
        <w:rPr>
          <w:rFonts w:asciiTheme="minorHAnsi" w:hAnsiTheme="minorHAnsi" w:cs="Arial"/>
        </w:rPr>
        <w:t xml:space="preserve"> </w:t>
      </w:r>
      <w:r w:rsidRPr="0040531E">
        <w:rPr>
          <w:rFonts w:asciiTheme="minorHAnsi" w:hAnsiTheme="minorHAnsi" w:cs="Arial"/>
          <w:sz w:val="22"/>
          <w:szCs w:val="22"/>
        </w:rPr>
        <w:t>Przewiduje  się możliwość dokonania zmian w umowie w przypadku zaistnienia okoliczności niekorzystnych niezależnych od stron np. warunki  atmosferyczne, zdarzenia wywołane działaniem siły wyższej, zdarzenia nie do przewidzenia uniemożliwiające realizację</w:t>
      </w:r>
      <w:r>
        <w:rPr>
          <w:rFonts w:asciiTheme="minorHAnsi" w:hAnsiTheme="minorHAnsi" w:cs="Arial"/>
          <w:sz w:val="22"/>
          <w:szCs w:val="22"/>
        </w:rPr>
        <w:t xml:space="preserve"> Przedmiotu zamówienia.</w:t>
      </w:r>
      <w:r w:rsidRPr="0040531E">
        <w:rPr>
          <w:rFonts w:asciiTheme="minorHAnsi" w:hAnsiTheme="minorHAnsi" w:cs="Arial"/>
        </w:rPr>
        <w:t xml:space="preserve"> </w:t>
      </w:r>
    </w:p>
    <w:p w14:paraId="186001E3" w14:textId="1E1C0948" w:rsidR="00D03D89" w:rsidRDefault="00D03D89" w:rsidP="003B4588">
      <w:pPr>
        <w:pStyle w:val="Akapitzlist"/>
        <w:spacing w:before="12" w:line="276" w:lineRule="auto"/>
        <w:ind w:left="567" w:hanging="283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6C3E88">
        <w:rPr>
          <w:rFonts w:asciiTheme="minorHAnsi" w:hAnsiTheme="minorHAnsi" w:cstheme="minorHAnsi"/>
          <w:sz w:val="22"/>
          <w:szCs w:val="22"/>
        </w:rPr>
        <w:t xml:space="preserve"> </w:t>
      </w:r>
      <w:r w:rsidRPr="00D03D89">
        <w:rPr>
          <w:rFonts w:asciiTheme="minorHAnsi" w:hAnsiTheme="minorHAnsi"/>
          <w:sz w:val="22"/>
          <w:szCs w:val="22"/>
        </w:rPr>
        <w:t>Zamawiający na podstawie art 436 pkt 4 Pzp, przewiduje możliwość dokonania zmiany wynagrodzenia w przypadku wystąpienia:</w:t>
      </w:r>
      <w:r>
        <w:t xml:space="preserve"> </w:t>
      </w:r>
    </w:p>
    <w:p w14:paraId="36351D2F" w14:textId="2532E059" w:rsidR="00D03D89" w:rsidRPr="00D03D89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D03D89">
        <w:rPr>
          <w:rFonts w:asciiTheme="minorHAnsi" w:hAnsiTheme="minorHAnsi"/>
          <w:sz w:val="22"/>
          <w:szCs w:val="22"/>
        </w:rPr>
        <w:t>zmiany stawki podatku od towarów i usług - wówczas wartość netto wynagrodzenia Wykonawcy nie zmieni  się, a określona w aneksie wartość brutto wynagrodzenia zostanie wyliczona</w:t>
      </w:r>
      <w:r w:rsidR="003B4588">
        <w:rPr>
          <w:rFonts w:asciiTheme="minorHAnsi" w:hAnsiTheme="minorHAnsi"/>
          <w:sz w:val="22"/>
          <w:szCs w:val="22"/>
        </w:rPr>
        <w:t xml:space="preserve"> na podstawie nowych  przepisów,</w:t>
      </w:r>
    </w:p>
    <w:p w14:paraId="2EAD6500" w14:textId="53DF7195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wysokości minimalnego wynagrodzenia za pracę albo wysokości minimalnej stawki godzinowej, ustalonych na podstawie ustawy z dnia 10 października 2002 r. o minimalnym wynagrodzeniu za pracę - wówczas w przypadku wykazania, iż zmiana ta wpływa na koszty wykonania przedmiotu umowy przez Wykonawcę (wraz z określeniem konkretnego zakresu tego wpływu – w kontekście aktualizacji wysokości minimalnego wynagrodzenia za pracę / minimalnej stawki godzinowej w odniesieniu do osób zatrudnionych na minimalnych warunkach płacowych) wynagrodzenie Wykonawcy może zostać zmienione; przedmiotowe wykazanie (udowodnienie) wpływu zmian prawnych musi odnosić się do złożonej przez Wykonawcę oferty i zawierać szczegółowe uzasadnienie postulowanej wysokości wynagrodzenia oraz przedstawiać faktyczny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 xml:space="preserve">i rzeczywisty wpływ na koszty wykonania zamówienia (wysokość wynagrodzenia Wykonawcy) zmiany wysokości minimalnego wynagrodzenia za pracę albo wysokości minimalnej stawki godzinowej; </w:t>
      </w:r>
    </w:p>
    <w:p w14:paraId="4D086B12" w14:textId="404AE0D2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podlegania ubezpieczeniom społecznym lub ubezpieczeniu zdrowotnemu lub wysokości stawki składki na ubezpieczenia społeczne lub zdrowotne - wówczas w przypadku </w:t>
      </w:r>
      <w:r w:rsidRPr="003B4588">
        <w:rPr>
          <w:rFonts w:asciiTheme="minorHAnsi" w:hAnsiTheme="minorHAnsi"/>
          <w:sz w:val="22"/>
          <w:szCs w:val="22"/>
        </w:rPr>
        <w:lastRenderedPageBreak/>
        <w:t xml:space="preserve">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="003B4588" w:rsidRPr="003B4588">
        <w:rPr>
          <w:rFonts w:asciiTheme="minorHAnsi" w:hAnsiTheme="minorHAnsi"/>
          <w:sz w:val="22"/>
          <w:szCs w:val="22"/>
        </w:rPr>
        <w:t xml:space="preserve"> </w:t>
      </w:r>
      <w:r w:rsidRPr="003B4588">
        <w:rPr>
          <w:rFonts w:asciiTheme="minorHAnsi" w:hAnsiTheme="minorHAnsi"/>
          <w:sz w:val="22"/>
          <w:szCs w:val="22"/>
        </w:rPr>
        <w:t xml:space="preserve">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zdrowotne;” </w:t>
      </w:r>
    </w:p>
    <w:p w14:paraId="5700629C" w14:textId="089EA1D9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gromadzenia i wysokości wpłat do pracowniczych planów kapitałowych, o których mowa w ustawie z dnia 4 października 2018 r. o pracowniczych planach kapitałowych (PPK) –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Pr="003B4588">
        <w:rPr>
          <w:rFonts w:asciiTheme="minorHAnsi" w:hAnsiTheme="minorHAnsi"/>
          <w:sz w:val="22"/>
          <w:szCs w:val="22"/>
        </w:rPr>
        <w:t xml:space="preserve"> 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gromadzenia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>i wysokości wpłat do PPK,</w:t>
      </w:r>
      <w:r w:rsidRPr="003B4588">
        <w:rPr>
          <w:rFonts w:asciiTheme="minorHAnsi" w:hAnsiTheme="minorHAnsi"/>
          <w:sz w:val="22"/>
          <w:szCs w:val="22"/>
        </w:rPr>
        <w:tab/>
      </w:r>
    </w:p>
    <w:p w14:paraId="709C288C" w14:textId="4FD3653D" w:rsidR="00836C61" w:rsidRDefault="00836C61" w:rsidP="00836C61">
      <w:pPr>
        <w:spacing w:before="12" w:line="276" w:lineRule="auto"/>
        <w:ind w:left="426" w:hanging="567"/>
        <w:jc w:val="both"/>
      </w:pPr>
      <w:r>
        <w:rPr>
          <w:rFonts w:asciiTheme="minorHAnsi" w:hAnsiTheme="minorHAnsi"/>
          <w:sz w:val="22"/>
          <w:szCs w:val="22"/>
        </w:rPr>
        <w:t xml:space="preserve">     3.   </w:t>
      </w:r>
      <w:r w:rsidR="00D03D89" w:rsidRPr="00836C61">
        <w:rPr>
          <w:rFonts w:asciiTheme="minorHAnsi" w:hAnsiTheme="minorHAnsi"/>
          <w:sz w:val="22"/>
          <w:szCs w:val="22"/>
        </w:rPr>
        <w:t xml:space="preserve">Zmiana wynagrodzenia Wykonawcy w przypadku zaistnienia zmian prawnych, o których mowa </w:t>
      </w:r>
      <w:r w:rsidR="003B4588" w:rsidRPr="00836C61">
        <w:rPr>
          <w:rFonts w:asciiTheme="minorHAnsi" w:hAnsiTheme="minorHAnsi"/>
          <w:sz w:val="22"/>
          <w:szCs w:val="22"/>
        </w:rPr>
        <w:t>w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powyżej, będzie mogła nastąpić, jeżeli zmiany te będą powodowały udokumentowany wzrost (lub zmniejszenie) kosztów niewykonanych jeszcze </w:t>
      </w:r>
      <w:r w:rsidR="003B4588" w:rsidRPr="00836C61">
        <w:rPr>
          <w:rFonts w:asciiTheme="minorHAnsi" w:hAnsiTheme="minorHAnsi"/>
          <w:sz w:val="22"/>
          <w:szCs w:val="22"/>
        </w:rPr>
        <w:t>dostaw</w:t>
      </w:r>
      <w:r w:rsidR="007E1990" w:rsidRPr="00836C61">
        <w:rPr>
          <w:rFonts w:asciiTheme="minorHAnsi" w:hAnsiTheme="minorHAnsi"/>
          <w:sz w:val="22"/>
          <w:szCs w:val="22"/>
        </w:rPr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o więcej niż 3 % wynagrodzenia przewidywanego za ich realizację.</w:t>
      </w:r>
      <w:r w:rsidR="00D03D89" w:rsidRPr="000B6F04"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Zmiana wynagrodzenia Wykonawcy może dotyczyć</w:t>
      </w:r>
      <w:r w:rsidR="000E29D9" w:rsidRPr="00836C61">
        <w:rPr>
          <w:rFonts w:asciiTheme="minorHAnsi" w:hAnsiTheme="minorHAnsi"/>
          <w:sz w:val="22"/>
          <w:szCs w:val="22"/>
        </w:rPr>
        <w:t xml:space="preserve"> dostaw</w:t>
      </w:r>
      <w:r w:rsidR="00D03D89" w:rsidRPr="00836C61">
        <w:rPr>
          <w:rFonts w:asciiTheme="minorHAnsi" w:hAnsiTheme="minorHAnsi"/>
          <w:sz w:val="22"/>
          <w:szCs w:val="22"/>
        </w:rPr>
        <w:t xml:space="preserve"> realizowanych po wejściu w życie określonej zmiany prawnej, jeżeli będzie ona miała wpływ na koszty wykonania zamówienia przez Wykonawcę, a wpływ ten zostanie wykazany w sposób konkretny </w:t>
      </w:r>
      <w:r w:rsidR="000E29D9" w:rsidRPr="00836C61"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i rzeczywisty. Wp</w:t>
      </w:r>
      <w:r w:rsidR="000E29D9" w:rsidRPr="00836C61">
        <w:rPr>
          <w:rFonts w:asciiTheme="minorHAnsi" w:hAnsiTheme="minorHAnsi"/>
          <w:sz w:val="22"/>
          <w:szCs w:val="22"/>
        </w:rPr>
        <w:t>ływ zmian, o których mowa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bazowej, o której mowa niżej, pozwalającą na porównanie danych kalkulacyjnych) oraz dokumenty, dowody, informacje, etc. potwierdzające dane kalkulacyjne.</w:t>
      </w:r>
    </w:p>
    <w:p w14:paraId="682574C5" w14:textId="21C24D0E" w:rsidR="00D03D89" w:rsidRPr="00836C61" w:rsidRDefault="00243C76" w:rsidP="00243C76">
      <w:pPr>
        <w:spacing w:before="12" w:line="276" w:lineRule="auto"/>
        <w:ind w:left="360" w:hanging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4. </w:t>
      </w:r>
      <w:r w:rsidR="00D03D89" w:rsidRPr="00836C61">
        <w:rPr>
          <w:rFonts w:asciiTheme="minorHAnsi" w:hAnsiTheme="minorHAnsi"/>
          <w:sz w:val="22"/>
          <w:szCs w:val="22"/>
        </w:rPr>
        <w:t xml:space="preserve">Maksymalna wartość zmiany wysokości wynagrodzenia jaką dopuszcza Zamawiający </w:t>
      </w:r>
      <w:r w:rsidR="00D03D89" w:rsidRPr="00836C61">
        <w:rPr>
          <w:rFonts w:asciiTheme="minorHAnsi" w:hAnsiTheme="minorHAnsi"/>
          <w:sz w:val="22"/>
          <w:szCs w:val="22"/>
        </w:rPr>
        <w:br/>
        <w:t xml:space="preserve">w efekcie zastosowania postanowień o zasadach wprowadzania zmian wysokości wynagrodzenia </w:t>
      </w:r>
      <w:r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w wyniku zaistnienia okoli</w:t>
      </w:r>
      <w:r w:rsidR="00836C61" w:rsidRPr="00836C61">
        <w:rPr>
          <w:rFonts w:asciiTheme="minorHAnsi" w:hAnsiTheme="minorHAnsi"/>
          <w:sz w:val="22"/>
          <w:szCs w:val="22"/>
        </w:rPr>
        <w:t>czności, o których mowa w ust. 2 pkt 2</w:t>
      </w:r>
      <w:r w:rsidR="001F7F39">
        <w:rPr>
          <w:rFonts w:asciiTheme="minorHAnsi" w:hAnsiTheme="minorHAnsi"/>
          <w:sz w:val="22"/>
          <w:szCs w:val="22"/>
        </w:rPr>
        <w:t xml:space="preserve"> – 4 </w:t>
      </w:r>
      <w:r w:rsidR="00D03D89" w:rsidRPr="00836C61">
        <w:rPr>
          <w:rFonts w:asciiTheme="minorHAnsi" w:hAnsiTheme="minorHAnsi"/>
          <w:sz w:val="22"/>
          <w:szCs w:val="22"/>
        </w:rPr>
        <w:t xml:space="preserve">wynosi 10 % </w:t>
      </w:r>
      <w:r w:rsidR="006C3E88">
        <w:rPr>
          <w:rFonts w:asciiTheme="minorHAnsi" w:hAnsiTheme="minorHAnsi"/>
          <w:sz w:val="22"/>
          <w:szCs w:val="22"/>
        </w:rPr>
        <w:t>wartości niezrealizowanych dostaw wyliczonej na podstawie cen jednostkowych zaoferowanych przez Wykonawcę w Formularzu cenowym (Załączniku nr 2 do SWZ).</w:t>
      </w:r>
    </w:p>
    <w:p w14:paraId="150E78A0" w14:textId="6E88FD08" w:rsidR="00603820" w:rsidRPr="00603820" w:rsidRDefault="00603820" w:rsidP="00D03D89">
      <w:pPr>
        <w:tabs>
          <w:tab w:val="left" w:pos="1134"/>
        </w:tabs>
        <w:ind w:left="851" w:hanging="567"/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§ 14</w:t>
      </w:r>
    </w:p>
    <w:p w14:paraId="67364DFE" w14:textId="303E4B8B" w:rsidR="00603820" w:rsidRPr="00603820" w:rsidRDefault="00603820" w:rsidP="00603820">
      <w:pPr>
        <w:spacing w:before="12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03820">
        <w:rPr>
          <w:rFonts w:asciiTheme="minorHAnsi" w:hAnsiTheme="minorHAnsi"/>
          <w:b/>
          <w:sz w:val="22"/>
          <w:szCs w:val="22"/>
        </w:rPr>
        <w:t>Waloryzacja</w:t>
      </w:r>
      <w:r w:rsidR="00700854">
        <w:rPr>
          <w:rFonts w:asciiTheme="minorHAnsi" w:hAnsiTheme="minorHAnsi"/>
          <w:b/>
          <w:sz w:val="22"/>
          <w:szCs w:val="22"/>
        </w:rPr>
        <w:t xml:space="preserve"> </w:t>
      </w:r>
    </w:p>
    <w:p w14:paraId="295AE822" w14:textId="2AC98023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W</w:t>
      </w:r>
      <w:r w:rsidR="000E029E">
        <w:rPr>
          <w:rFonts w:asciiTheme="minorHAnsi" w:hAnsiTheme="minorHAnsi"/>
          <w:bCs/>
          <w:sz w:val="22"/>
          <w:szCs w:val="22"/>
        </w:rPr>
        <w:t xml:space="preserve"> związku z art. 439 ust. 1 i 2 P</w:t>
      </w:r>
      <w:r w:rsidRPr="00603820">
        <w:rPr>
          <w:rFonts w:asciiTheme="minorHAnsi" w:hAnsiTheme="minorHAnsi"/>
          <w:bCs/>
          <w:sz w:val="22"/>
          <w:szCs w:val="22"/>
        </w:rPr>
        <w:t>zp, na zasadach określonych w umowie, wysokość wynagrodzenia należnego wykonawcy może ulec zmianie. Przez zmianę, o której mowa w zdaniu poprzednim rozumie się zarówno podwyższenie, jak i obniżenie wynagrodzenia brutto, w zależności od wzrostu lub obniżenia kosztów związanych z realizacją zamówienia po zawarciu umowy.</w:t>
      </w:r>
    </w:p>
    <w:p w14:paraId="1F88388B" w14:textId="77777777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Żadna ze Stron nie będzie uprawniona wystąpić z wnioskiem o dokonanie waloryzacji  wcześniej niż po upływie 6 miesięcy od dnia zawarcia Umowy. </w:t>
      </w:r>
    </w:p>
    <w:p w14:paraId="47EDFE51" w14:textId="7CC5A687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3.    Każda ze Stron umowy, zgodnie z art. 439 ust. 1 ustawy Pzp, jest uprawniona do żądania zmiany wysokości wynagrodzenia Wykonawcy, gdy średni wskaźnik cen towarów i usług konsumpcyjnych ogółem ogłaszany przez Prezesa Głównego Urzędu Statystycznego na podstawie art. 25 ust. 11 ustawy z dnia 17 grudnia </w:t>
      </w:r>
      <w:r w:rsidRPr="00603820">
        <w:rPr>
          <w:rFonts w:asciiTheme="minorHAnsi" w:hAnsiTheme="minorHAnsi"/>
          <w:sz w:val="22"/>
          <w:szCs w:val="22"/>
        </w:rPr>
        <w:lastRenderedPageBreak/>
        <w:t xml:space="preserve">1998 r. o emeryturach </w:t>
      </w:r>
      <w:r>
        <w:rPr>
          <w:rFonts w:asciiTheme="minorHAnsi" w:hAnsiTheme="minorHAnsi"/>
          <w:sz w:val="22"/>
          <w:szCs w:val="22"/>
        </w:rPr>
        <w:t xml:space="preserve">i rentach </w:t>
      </w:r>
      <w:r w:rsidRPr="00603820">
        <w:rPr>
          <w:rFonts w:asciiTheme="minorHAnsi" w:hAnsiTheme="minorHAnsi"/>
          <w:sz w:val="22"/>
          <w:szCs w:val="22"/>
        </w:rPr>
        <w:t xml:space="preserve">z Funduszu Ubezpieczeń Społecznych, łącznie za przynajmniej 2 kwartały poprzedzające dzień złożenia wniosku o waloryzację wzrośnie/spadnie o co najmniej 5 punktów % </w:t>
      </w:r>
      <w:r w:rsidRPr="00603820">
        <w:rPr>
          <w:rFonts w:asciiTheme="minorHAnsi" w:hAnsiTheme="minorHAnsi"/>
          <w:sz w:val="22"/>
          <w:szCs w:val="22"/>
        </w:rPr>
        <w:br/>
        <w:t>w stosunku do wysokości wskaźnika ogłoszonego za kwartał, w którym została zawarta umowa.</w:t>
      </w:r>
    </w:p>
    <w:p w14:paraId="104250C1" w14:textId="556A1904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4.   Waloryzacja wynagrodzenia dopuszczalna jest tylko raz od chwili złożenia wniosku, który złożony może być nie wcześniej niż po upływie 6 miesięcy od dnia zawarcia Umowy i nie później </w:t>
      </w:r>
      <w:r w:rsidR="007E0523">
        <w:rPr>
          <w:rFonts w:asciiTheme="minorHAnsi" w:hAnsiTheme="minorHAnsi"/>
          <w:sz w:val="22"/>
          <w:szCs w:val="22"/>
        </w:rPr>
        <w:t>niż 2</w:t>
      </w:r>
      <w:r w:rsidRPr="00603820">
        <w:rPr>
          <w:rFonts w:asciiTheme="minorHAnsi" w:hAnsiTheme="minorHAnsi"/>
          <w:sz w:val="22"/>
          <w:szCs w:val="22"/>
        </w:rPr>
        <w:t xml:space="preserve"> miesiące przed upływem terminu realizacji umowy. Wydłużenie terminu umownego realizacji zadania nie wpływa na zmianę terminu żądania zmiany wysokości wynagrodzenia.</w:t>
      </w:r>
    </w:p>
    <w:p w14:paraId="5B20C218" w14:textId="4A92933A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5.  Strona zainteresowana waloryzacją składa drugiej Stronie wniosek o dokonanie waloryzacji wynagrodzenia wraz z uzasadnieniem wskazującym średnią wysokość wskaźnika oraz przedmiot i wartość </w:t>
      </w:r>
      <w:r w:rsidR="00243C76">
        <w:rPr>
          <w:rFonts w:asciiTheme="minorHAnsi" w:hAnsiTheme="minorHAnsi"/>
          <w:sz w:val="22"/>
          <w:szCs w:val="22"/>
        </w:rPr>
        <w:t>dostaw</w:t>
      </w:r>
      <w:r w:rsidR="004F7633">
        <w:rPr>
          <w:rFonts w:asciiTheme="minorHAnsi" w:hAnsiTheme="minorHAnsi"/>
          <w:sz w:val="22"/>
          <w:szCs w:val="22"/>
        </w:rPr>
        <w:t xml:space="preserve"> </w:t>
      </w:r>
      <w:r w:rsidRPr="00603820">
        <w:rPr>
          <w:rFonts w:asciiTheme="minorHAnsi" w:hAnsiTheme="minorHAnsi"/>
          <w:sz w:val="22"/>
          <w:szCs w:val="22"/>
        </w:rPr>
        <w:t>podlegających waloryzacji (niewykonanych do dnia złożenia wniosku).</w:t>
      </w:r>
    </w:p>
    <w:p w14:paraId="12C30596" w14:textId="2CAA8F12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6. W przypadku wzrostu/spadku wskaźnika w sposób określony w ust. 3, waloryzacja będzie polegała na wzroście/obniżeniu wynagrodzenia za </w:t>
      </w:r>
      <w:r w:rsidR="001F7F39">
        <w:rPr>
          <w:rFonts w:asciiTheme="minorHAnsi" w:hAnsiTheme="minorHAnsi"/>
          <w:sz w:val="22"/>
          <w:szCs w:val="22"/>
        </w:rPr>
        <w:t>dostawy</w:t>
      </w:r>
      <w:r w:rsidRPr="00603820">
        <w:rPr>
          <w:rFonts w:asciiTheme="minorHAnsi" w:hAnsiTheme="minorHAnsi"/>
          <w:sz w:val="22"/>
          <w:szCs w:val="22"/>
        </w:rPr>
        <w:t xml:space="preserve"> pozostałe do wykonania po dniu złożenia wniosku nie więcej niż 2 % wynagrodzenia umownego brutto Wykonawcy wskazanego w § 7 ust. 1.</w:t>
      </w:r>
    </w:p>
    <w:p w14:paraId="5EBA106D" w14:textId="77777777" w:rsidR="00603820" w:rsidRPr="00603820" w:rsidRDefault="00603820" w:rsidP="00603820">
      <w:pPr>
        <w:spacing w:before="12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7.  W związku z dokonaniem waloryzacji zabezpieczenie nie ulegnie zmianie. </w:t>
      </w:r>
    </w:p>
    <w:p w14:paraId="231503A2" w14:textId="3F69A080" w:rsidR="00603820" w:rsidRPr="00603820" w:rsidRDefault="00603820" w:rsidP="00603820">
      <w:pPr>
        <w:spacing w:before="12" w:line="276" w:lineRule="auto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8.</w:t>
      </w:r>
      <w:r w:rsidR="001F7F39">
        <w:rPr>
          <w:rFonts w:asciiTheme="minorHAnsi" w:hAnsiTheme="minorHAnsi"/>
          <w:bCs/>
          <w:sz w:val="22"/>
          <w:szCs w:val="22"/>
        </w:rPr>
        <w:t xml:space="preserve"> </w:t>
      </w:r>
      <w:r w:rsidRPr="00603820">
        <w:rPr>
          <w:rFonts w:asciiTheme="minorHAnsi" w:hAnsiTheme="minorHAnsi"/>
          <w:bCs/>
          <w:sz w:val="22"/>
          <w:szCs w:val="22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7839361D" w14:textId="596C00C3" w:rsidR="00603820" w:rsidRPr="00603820" w:rsidRDefault="00603820" w:rsidP="00603820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przedmiotem umowy są </w:t>
      </w:r>
      <w:r w:rsidR="001F7F39">
        <w:rPr>
          <w:rFonts w:asciiTheme="minorHAnsi" w:hAnsiTheme="minorHAnsi"/>
          <w:bCs/>
          <w:sz w:val="22"/>
          <w:szCs w:val="22"/>
        </w:rPr>
        <w:t>dostawy</w:t>
      </w:r>
      <w:r w:rsidRPr="00603820">
        <w:rPr>
          <w:rFonts w:asciiTheme="minorHAnsi" w:hAnsiTheme="minorHAnsi"/>
          <w:bCs/>
          <w:sz w:val="22"/>
          <w:szCs w:val="22"/>
        </w:rPr>
        <w:t xml:space="preserve">; </w:t>
      </w:r>
    </w:p>
    <w:p w14:paraId="34F43E54" w14:textId="4ED9AB26" w:rsidR="004C35A0" w:rsidRPr="00120A13" w:rsidRDefault="00603820" w:rsidP="008A31CD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okres obowiązywania umowy przekracza 6 miesięcy.</w:t>
      </w:r>
    </w:p>
    <w:p w14:paraId="1D7E8023" w14:textId="167FB948" w:rsidR="00006097" w:rsidRPr="00980D04" w:rsidRDefault="00006097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  <w:r w:rsidR="004F7633">
        <w:rPr>
          <w:rFonts w:asciiTheme="minorHAnsi" w:hAnsiTheme="minorHAnsi" w:cstheme="minorHAnsi"/>
          <w:b/>
          <w:sz w:val="22"/>
          <w:szCs w:val="22"/>
        </w:rPr>
        <w:t>5</w:t>
      </w:r>
    </w:p>
    <w:p w14:paraId="19067138" w14:textId="77777777" w:rsidR="00006097" w:rsidRPr="00980D04" w:rsidRDefault="00006097" w:rsidP="008A31CD">
      <w:pPr>
        <w:tabs>
          <w:tab w:val="left" w:pos="360"/>
        </w:tabs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980D04">
        <w:rPr>
          <w:rFonts w:asciiTheme="minorHAnsi" w:hAnsiTheme="minorHAnsi" w:cstheme="minorHAnsi"/>
          <w:sz w:val="22"/>
          <w:szCs w:val="22"/>
        </w:rPr>
        <w:t>zamówień publicznych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25EF17DF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strony rozstrzygać będą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="0049541D" w:rsidRPr="00980D04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980D04">
        <w:rPr>
          <w:rFonts w:asciiTheme="minorHAnsi" w:hAnsiTheme="minorHAnsi" w:cstheme="minorHAnsi"/>
          <w:sz w:val="22"/>
          <w:szCs w:val="22"/>
        </w:rPr>
        <w:t xml:space="preserve">polubownie. W przypadku </w:t>
      </w:r>
      <w:r w:rsidR="00267E94">
        <w:rPr>
          <w:rFonts w:asciiTheme="minorHAnsi" w:hAnsiTheme="minorHAnsi" w:cstheme="minorHAnsi"/>
          <w:sz w:val="22"/>
          <w:szCs w:val="22"/>
        </w:rPr>
        <w:t>braku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porozumienia spory rozstrzygane będą przez sąd p</w:t>
      </w:r>
      <w:r w:rsidR="00C76A9A">
        <w:rPr>
          <w:rFonts w:asciiTheme="minorHAnsi" w:hAnsiTheme="minorHAnsi" w:cstheme="minorHAnsi"/>
          <w:sz w:val="22"/>
          <w:szCs w:val="22"/>
        </w:rPr>
        <w:t xml:space="preserve">owszechny właściwy dla siedziby </w:t>
      </w:r>
      <w:r w:rsidRPr="00980D04">
        <w:rPr>
          <w:rFonts w:asciiTheme="minorHAnsi" w:hAnsiTheme="minorHAnsi" w:cstheme="minorHAnsi"/>
          <w:sz w:val="22"/>
          <w:szCs w:val="22"/>
        </w:rPr>
        <w:t>Zamawiającego.</w:t>
      </w:r>
    </w:p>
    <w:p w14:paraId="54AC106E" w14:textId="6F49CBB7" w:rsidR="005A2647" w:rsidRPr="00120A13" w:rsidRDefault="00006097" w:rsidP="00120A13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Umowę niniejszą sporządzono w 2 jednakowych egzemplarzach, 1 egzemplarz dla Zamawiającego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 xml:space="preserve">i 1 egzemplarz dla Wykonawcy. </w:t>
      </w:r>
    </w:p>
    <w:p w14:paraId="254C4296" w14:textId="3090AAA8" w:rsidR="00006097" w:rsidRPr="00980D04" w:rsidRDefault="00592BD8" w:rsidP="00DE6114">
      <w:pPr>
        <w:widowControl w:val="0"/>
        <w:tabs>
          <w:tab w:val="left" w:pos="6081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9A33D05" w14:textId="659FE16D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80D04">
        <w:rPr>
          <w:rFonts w:asciiTheme="minorHAnsi" w:hAnsiTheme="minorHAnsi" w:cstheme="minorHAnsi"/>
          <w:sz w:val="22"/>
          <w:szCs w:val="22"/>
          <w:u w:val="single"/>
        </w:rPr>
        <w:t>Zał</w:t>
      </w:r>
      <w:r w:rsidR="006078B8">
        <w:rPr>
          <w:rFonts w:asciiTheme="minorHAnsi" w:hAnsiTheme="minorHAnsi" w:cstheme="minorHAnsi"/>
          <w:sz w:val="22"/>
          <w:szCs w:val="22"/>
          <w:u w:val="single"/>
        </w:rPr>
        <w:t>ącznikiem do niniejszej umowy jest</w:t>
      </w:r>
      <w:r w:rsidRPr="00980D0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CB1CC69" w14:textId="6D0EAB90" w:rsidR="00906A09" w:rsidRPr="00980D04" w:rsidRDefault="006078B8" w:rsidP="008A31CD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Wypełniony formularz cenowy (wg Załącznika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nr 2 do SWZ).</w:t>
      </w:r>
    </w:p>
    <w:p w14:paraId="21A763E4" w14:textId="52528D5C" w:rsidR="00D2423F" w:rsidRDefault="00D2423F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73B2297A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4EE33F9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ADA76E" w14:textId="77777777" w:rsidR="00120A13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FCCFCD" w14:textId="77777777" w:rsidR="00120A13" w:rsidRPr="00980D04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62DC2979" w14:textId="77777777" w:rsidR="00EA3D9F" w:rsidRPr="00980D04" w:rsidRDefault="00EA3D9F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32FE73" w14:textId="246E11F0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   ...............................................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</w:t>
      </w:r>
      <w:r w:rsidRPr="00980D04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76585851" w14:textId="0FCF72A6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 xml:space="preserve">       W Y K O N A W C A           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078B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>Z A M A W I A J Ą C Y</w:t>
      </w:r>
    </w:p>
    <w:p w14:paraId="333CBF54" w14:textId="77777777" w:rsidR="00980D04" w:rsidRPr="00980D04" w:rsidRDefault="00980D04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980D04" w:rsidRPr="00980D04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76A9" w14:textId="77777777" w:rsidR="00083DAF" w:rsidRDefault="00083DAF" w:rsidP="009F1A56">
      <w:r>
        <w:separator/>
      </w:r>
    </w:p>
  </w:endnote>
  <w:endnote w:type="continuationSeparator" w:id="0">
    <w:p w14:paraId="364CD6A2" w14:textId="77777777" w:rsidR="00083DAF" w:rsidRDefault="00083DAF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B91" w14:textId="740FB34E" w:rsidR="00E770D2" w:rsidRPr="00C62031" w:rsidRDefault="00493120" w:rsidP="00493120">
    <w:pPr>
      <w:pStyle w:val="Stopka"/>
      <w:pBdr>
        <w:top w:val="single" w:sz="4" w:space="1" w:color="auto"/>
      </w:pBdr>
      <w:jc w:val="right"/>
      <w:rPr>
        <w:rFonts w:asciiTheme="minorHAnsi" w:hAnsiTheme="minorHAnsi" w:cstheme="minorHAnsi"/>
        <w:sz w:val="22"/>
        <w:szCs w:val="22"/>
      </w:rPr>
    </w:pPr>
    <w:r w:rsidRPr="00C62031">
      <w:rPr>
        <w:rFonts w:asciiTheme="minorHAnsi" w:hAnsiTheme="minorHAnsi" w:cstheme="minorHAnsi"/>
        <w:sz w:val="22"/>
        <w:szCs w:val="22"/>
      </w:rPr>
      <w:t>Umowa zawarta w dniu:</w:t>
    </w:r>
    <w:r w:rsidRPr="00C62031">
      <w:rPr>
        <w:rFonts w:asciiTheme="minorHAnsi" w:hAnsiTheme="minorHAnsi" w:cstheme="minorHAnsi"/>
        <w:sz w:val="22"/>
        <w:szCs w:val="22"/>
      </w:rPr>
      <w:tab/>
    </w:r>
    <w:r w:rsidRPr="00C62031">
      <w:rPr>
        <w:rFonts w:asciiTheme="minorHAnsi" w:hAnsiTheme="minorHAnsi" w:cstheme="minorHAnsi"/>
        <w:sz w:val="22"/>
        <w:szCs w:val="22"/>
      </w:rPr>
      <w:tab/>
      <w:t xml:space="preserve">Nr umowy: </w:t>
    </w:r>
  </w:p>
  <w:p w14:paraId="07B7D848" w14:textId="77777777" w:rsidR="00E770D2" w:rsidRDefault="00E7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19170" w14:textId="77777777" w:rsidR="00083DAF" w:rsidRDefault="00083DAF" w:rsidP="009F1A56">
      <w:r>
        <w:separator/>
      </w:r>
    </w:p>
  </w:footnote>
  <w:footnote w:type="continuationSeparator" w:id="0">
    <w:p w14:paraId="052D1AE1" w14:textId="77777777" w:rsidR="00083DAF" w:rsidRDefault="00083DAF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02531382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18BBB84" w14:textId="7954F5E6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B6DDF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14:paraId="4D5C4116" w14:textId="79D0FF58" w:rsidR="0092483D" w:rsidRPr="00465354" w:rsidRDefault="001C1355" w:rsidP="001C1355">
    <w:pPr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465354">
      <w:rPr>
        <w:rFonts w:asciiTheme="minorHAnsi" w:hAnsiTheme="minorHAnsi" w:cstheme="minorHAnsi"/>
        <w:sz w:val="22"/>
        <w:szCs w:val="22"/>
      </w:rPr>
      <w:t>Nr postępowania</w:t>
    </w:r>
    <w:r w:rsidR="00465354">
      <w:rPr>
        <w:rFonts w:asciiTheme="minorHAnsi" w:hAnsiTheme="minorHAnsi" w:cstheme="minorHAnsi"/>
        <w:sz w:val="22"/>
        <w:szCs w:val="22"/>
      </w:rPr>
      <w:t xml:space="preserve"> które poprzedziło zawarcie umowy</w:t>
    </w:r>
    <w:r w:rsidRPr="00465354">
      <w:rPr>
        <w:rFonts w:asciiTheme="minorHAnsi" w:hAnsiTheme="minorHAnsi" w:cstheme="minorHAnsi"/>
        <w:sz w:val="22"/>
        <w:szCs w:val="22"/>
      </w:rPr>
      <w:t xml:space="preserve">: </w:t>
    </w:r>
    <w:r w:rsidR="00652A96">
      <w:rPr>
        <w:rFonts w:asciiTheme="minorHAnsi" w:hAnsiTheme="minorHAnsi" w:cstheme="minorHAnsi"/>
        <w:b/>
        <w:bCs/>
        <w:sz w:val="22"/>
        <w:szCs w:val="22"/>
      </w:rPr>
      <w:t>ZWiK/</w:t>
    </w:r>
    <w:r w:rsidR="002A5C59">
      <w:rPr>
        <w:rFonts w:asciiTheme="minorHAnsi" w:hAnsiTheme="minorHAnsi" w:cstheme="minorHAnsi"/>
        <w:b/>
        <w:bCs/>
        <w:sz w:val="22"/>
        <w:szCs w:val="22"/>
      </w:rPr>
      <w:t>4264</w:t>
    </w:r>
    <w:r w:rsidR="0044672D">
      <w:rPr>
        <w:rFonts w:asciiTheme="minorHAnsi" w:hAnsiTheme="minorHAnsi" w:cstheme="minorHAnsi"/>
        <w:b/>
        <w:bCs/>
        <w:sz w:val="22"/>
        <w:szCs w:val="22"/>
      </w:rPr>
      <w:t xml:space="preserve"> 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80497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2694A"/>
    <w:multiLevelType w:val="hybridMultilevel"/>
    <w:tmpl w:val="F01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C3320F1A"/>
    <w:lvl w:ilvl="0" w:tplc="D82C8B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7E8A364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F50985"/>
    <w:multiLevelType w:val="hybridMultilevel"/>
    <w:tmpl w:val="4866D00C"/>
    <w:lvl w:ilvl="0" w:tplc="F75069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6664AE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F12"/>
    <w:multiLevelType w:val="hybridMultilevel"/>
    <w:tmpl w:val="963A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9652C"/>
    <w:multiLevelType w:val="multilevel"/>
    <w:tmpl w:val="B29A6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9" w15:restartNumberingAfterBreak="0">
    <w:nsid w:val="1CE770FD"/>
    <w:multiLevelType w:val="hybridMultilevel"/>
    <w:tmpl w:val="074C6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46D92"/>
    <w:multiLevelType w:val="hybridMultilevel"/>
    <w:tmpl w:val="86DACDD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1252D"/>
    <w:multiLevelType w:val="hybridMultilevel"/>
    <w:tmpl w:val="4BA0BF14"/>
    <w:lvl w:ilvl="0" w:tplc="16F65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709B5"/>
    <w:multiLevelType w:val="multilevel"/>
    <w:tmpl w:val="431A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4249329D"/>
    <w:multiLevelType w:val="hybridMultilevel"/>
    <w:tmpl w:val="F95006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BD70902"/>
    <w:multiLevelType w:val="multilevel"/>
    <w:tmpl w:val="82FED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0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C6A1A"/>
    <w:multiLevelType w:val="hybridMultilevel"/>
    <w:tmpl w:val="0CD0E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04C11"/>
    <w:multiLevelType w:val="multilevel"/>
    <w:tmpl w:val="AF08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D57635A"/>
    <w:multiLevelType w:val="hybridMultilevel"/>
    <w:tmpl w:val="16981538"/>
    <w:lvl w:ilvl="0" w:tplc="4B8ED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36CB8"/>
    <w:multiLevelType w:val="hybridMultilevel"/>
    <w:tmpl w:val="3D3CA920"/>
    <w:lvl w:ilvl="0" w:tplc="9DA67C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325394"/>
    <w:multiLevelType w:val="hybridMultilevel"/>
    <w:tmpl w:val="4AE22616"/>
    <w:lvl w:ilvl="0" w:tplc="694A9B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841B3C"/>
    <w:multiLevelType w:val="multilevel"/>
    <w:tmpl w:val="57944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211" w:hanging="360"/>
      </w:pPr>
      <w:rPr>
        <w:rFonts w:asciiTheme="minorHAnsi" w:eastAsiaTheme="minorHAnsi" w:hAnsiTheme="minorHAnsi" w:cs="Arial"/>
      </w:rPr>
    </w:lvl>
    <w:lvl w:ilvl="2">
      <w:numFmt w:val="lowerRoman"/>
      <w:isLgl/>
      <w:lvlText w:val="%3)"/>
      <w:lvlJc w:val="left"/>
      <w:pPr>
        <w:ind w:left="2422" w:hanging="720"/>
      </w:pPr>
      <w:rPr>
        <w:rFonts w:ascii="Calibri" w:eastAsiaTheme="minorHAnsi" w:hAnsi="Calibri" w:cs="Arial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7B6517AD"/>
    <w:multiLevelType w:val="hybridMultilevel"/>
    <w:tmpl w:val="B7FA8596"/>
    <w:lvl w:ilvl="0" w:tplc="3D4C06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F3128"/>
    <w:multiLevelType w:val="hybridMultilevel"/>
    <w:tmpl w:val="E99EF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0070B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6"/>
  </w:num>
  <w:num w:numId="4">
    <w:abstractNumId w:val="9"/>
  </w:num>
  <w:num w:numId="5">
    <w:abstractNumId w:val="22"/>
  </w:num>
  <w:num w:numId="6">
    <w:abstractNumId w:val="27"/>
  </w:num>
  <w:num w:numId="7">
    <w:abstractNumId w:val="25"/>
  </w:num>
  <w:num w:numId="8">
    <w:abstractNumId w:val="24"/>
  </w:num>
  <w:num w:numId="9">
    <w:abstractNumId w:val="3"/>
  </w:num>
  <w:num w:numId="10">
    <w:abstractNumId w:val="11"/>
  </w:num>
  <w:num w:numId="11">
    <w:abstractNumId w:val="2"/>
  </w:num>
  <w:num w:numId="12">
    <w:abstractNumId w:val="23"/>
  </w:num>
  <w:num w:numId="13">
    <w:abstractNumId w:val="15"/>
  </w:num>
  <w:num w:numId="14">
    <w:abstractNumId w:val="13"/>
  </w:num>
  <w:num w:numId="15">
    <w:abstractNumId w:val="12"/>
  </w:num>
  <w:num w:numId="16">
    <w:abstractNumId w:val="16"/>
  </w:num>
  <w:num w:numId="17">
    <w:abstractNumId w:val="28"/>
  </w:num>
  <w:num w:numId="18">
    <w:abstractNumId w:val="6"/>
  </w:num>
  <w:num w:numId="19">
    <w:abstractNumId w:val="20"/>
  </w:num>
  <w:num w:numId="20">
    <w:abstractNumId w:val="5"/>
  </w:num>
  <w:num w:numId="21">
    <w:abstractNumId w:val="17"/>
  </w:num>
  <w:num w:numId="22">
    <w:abstractNumId w:val="14"/>
  </w:num>
  <w:num w:numId="23">
    <w:abstractNumId w:val="19"/>
  </w:num>
  <w:num w:numId="24">
    <w:abstractNumId w:val="0"/>
  </w:num>
  <w:num w:numId="25">
    <w:abstractNumId w:val="8"/>
  </w:num>
  <w:num w:numId="26">
    <w:abstractNumId w:val="21"/>
  </w:num>
  <w:num w:numId="27">
    <w:abstractNumId w:val="7"/>
  </w:num>
  <w:num w:numId="28">
    <w:abstractNumId w:val="18"/>
  </w:num>
  <w:num w:numId="29">
    <w:abstractNumId w:val="29"/>
  </w:num>
  <w:num w:numId="3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B8"/>
    <w:rsid w:val="0000154A"/>
    <w:rsid w:val="00002FD2"/>
    <w:rsid w:val="00004EEE"/>
    <w:rsid w:val="00006097"/>
    <w:rsid w:val="00016DC7"/>
    <w:rsid w:val="000374F6"/>
    <w:rsid w:val="00041BF8"/>
    <w:rsid w:val="00044B45"/>
    <w:rsid w:val="00050AAD"/>
    <w:rsid w:val="00053BB5"/>
    <w:rsid w:val="000633F5"/>
    <w:rsid w:val="00067CC9"/>
    <w:rsid w:val="00077DBD"/>
    <w:rsid w:val="00083DAF"/>
    <w:rsid w:val="0008728E"/>
    <w:rsid w:val="00096B39"/>
    <w:rsid w:val="000A1DCB"/>
    <w:rsid w:val="000A4E31"/>
    <w:rsid w:val="000B10B5"/>
    <w:rsid w:val="000B259A"/>
    <w:rsid w:val="000C7D58"/>
    <w:rsid w:val="000D0446"/>
    <w:rsid w:val="000D7E87"/>
    <w:rsid w:val="000E029E"/>
    <w:rsid w:val="000E0D0F"/>
    <w:rsid w:val="000E1849"/>
    <w:rsid w:val="000E29D9"/>
    <w:rsid w:val="000E384C"/>
    <w:rsid w:val="000E3B12"/>
    <w:rsid w:val="000E643F"/>
    <w:rsid w:val="000F10AB"/>
    <w:rsid w:val="000F6BF6"/>
    <w:rsid w:val="00100DBE"/>
    <w:rsid w:val="0010147A"/>
    <w:rsid w:val="00105AC8"/>
    <w:rsid w:val="00106EC2"/>
    <w:rsid w:val="00107650"/>
    <w:rsid w:val="0010770B"/>
    <w:rsid w:val="00110A79"/>
    <w:rsid w:val="00120A13"/>
    <w:rsid w:val="00130A8F"/>
    <w:rsid w:val="00136178"/>
    <w:rsid w:val="00145AEF"/>
    <w:rsid w:val="00145B52"/>
    <w:rsid w:val="001479E8"/>
    <w:rsid w:val="00151F50"/>
    <w:rsid w:val="00164555"/>
    <w:rsid w:val="001755E5"/>
    <w:rsid w:val="001817CC"/>
    <w:rsid w:val="001829D9"/>
    <w:rsid w:val="0019148A"/>
    <w:rsid w:val="00193B8C"/>
    <w:rsid w:val="001B6DDF"/>
    <w:rsid w:val="001C1355"/>
    <w:rsid w:val="001C2357"/>
    <w:rsid w:val="001D307A"/>
    <w:rsid w:val="001D41D1"/>
    <w:rsid w:val="001D5D7E"/>
    <w:rsid w:val="001E404A"/>
    <w:rsid w:val="001E5FC4"/>
    <w:rsid w:val="001F0A25"/>
    <w:rsid w:val="001F2B69"/>
    <w:rsid w:val="001F6682"/>
    <w:rsid w:val="001F7F39"/>
    <w:rsid w:val="00216305"/>
    <w:rsid w:val="00217F9F"/>
    <w:rsid w:val="00221C77"/>
    <w:rsid w:val="00223DE0"/>
    <w:rsid w:val="002412EE"/>
    <w:rsid w:val="002425F9"/>
    <w:rsid w:val="00243C76"/>
    <w:rsid w:val="00252C29"/>
    <w:rsid w:val="0025587F"/>
    <w:rsid w:val="00256EFC"/>
    <w:rsid w:val="00257B9F"/>
    <w:rsid w:val="00267E94"/>
    <w:rsid w:val="002838E9"/>
    <w:rsid w:val="00290204"/>
    <w:rsid w:val="002904E7"/>
    <w:rsid w:val="0029656E"/>
    <w:rsid w:val="002A5C59"/>
    <w:rsid w:val="002B167D"/>
    <w:rsid w:val="002B75D0"/>
    <w:rsid w:val="002C61D9"/>
    <w:rsid w:val="002D3111"/>
    <w:rsid w:val="002D31EE"/>
    <w:rsid w:val="002F21D4"/>
    <w:rsid w:val="002F2221"/>
    <w:rsid w:val="00303D4B"/>
    <w:rsid w:val="00304D1C"/>
    <w:rsid w:val="00310F0B"/>
    <w:rsid w:val="00312815"/>
    <w:rsid w:val="00312B75"/>
    <w:rsid w:val="0032136E"/>
    <w:rsid w:val="00326FF5"/>
    <w:rsid w:val="00336473"/>
    <w:rsid w:val="00345EF5"/>
    <w:rsid w:val="00355543"/>
    <w:rsid w:val="00355F93"/>
    <w:rsid w:val="00362159"/>
    <w:rsid w:val="00363BD4"/>
    <w:rsid w:val="0036436F"/>
    <w:rsid w:val="00365B57"/>
    <w:rsid w:val="00396592"/>
    <w:rsid w:val="00397A9E"/>
    <w:rsid w:val="003A5D06"/>
    <w:rsid w:val="003B4588"/>
    <w:rsid w:val="003C0641"/>
    <w:rsid w:val="003C11BE"/>
    <w:rsid w:val="003D4E80"/>
    <w:rsid w:val="003D5B9C"/>
    <w:rsid w:val="003E1873"/>
    <w:rsid w:val="003E5758"/>
    <w:rsid w:val="003E6518"/>
    <w:rsid w:val="003E6FF1"/>
    <w:rsid w:val="003E7E12"/>
    <w:rsid w:val="003F5C43"/>
    <w:rsid w:val="0040531E"/>
    <w:rsid w:val="0041074C"/>
    <w:rsid w:val="004114CD"/>
    <w:rsid w:val="00412563"/>
    <w:rsid w:val="004235C2"/>
    <w:rsid w:val="00423722"/>
    <w:rsid w:val="00424EEE"/>
    <w:rsid w:val="00425E48"/>
    <w:rsid w:val="004374AB"/>
    <w:rsid w:val="0044145A"/>
    <w:rsid w:val="00442AE9"/>
    <w:rsid w:val="0044672D"/>
    <w:rsid w:val="00454345"/>
    <w:rsid w:val="00454547"/>
    <w:rsid w:val="004563F2"/>
    <w:rsid w:val="00465354"/>
    <w:rsid w:val="00483146"/>
    <w:rsid w:val="00484579"/>
    <w:rsid w:val="00491892"/>
    <w:rsid w:val="00493120"/>
    <w:rsid w:val="0049541D"/>
    <w:rsid w:val="004A41C1"/>
    <w:rsid w:val="004A4492"/>
    <w:rsid w:val="004A600C"/>
    <w:rsid w:val="004B0DF8"/>
    <w:rsid w:val="004B1CC2"/>
    <w:rsid w:val="004B2ACE"/>
    <w:rsid w:val="004B70B1"/>
    <w:rsid w:val="004C13D8"/>
    <w:rsid w:val="004C16B8"/>
    <w:rsid w:val="004C192B"/>
    <w:rsid w:val="004C2B09"/>
    <w:rsid w:val="004C35A0"/>
    <w:rsid w:val="004C424B"/>
    <w:rsid w:val="004C4EEA"/>
    <w:rsid w:val="004C596A"/>
    <w:rsid w:val="004D1788"/>
    <w:rsid w:val="004D4375"/>
    <w:rsid w:val="004E09AF"/>
    <w:rsid w:val="004E726E"/>
    <w:rsid w:val="004E7D69"/>
    <w:rsid w:val="004F0CF1"/>
    <w:rsid w:val="004F3983"/>
    <w:rsid w:val="004F4840"/>
    <w:rsid w:val="004F73C4"/>
    <w:rsid w:val="004F7633"/>
    <w:rsid w:val="00506993"/>
    <w:rsid w:val="00524CFD"/>
    <w:rsid w:val="0053487B"/>
    <w:rsid w:val="0054073B"/>
    <w:rsid w:val="00551DC4"/>
    <w:rsid w:val="00556769"/>
    <w:rsid w:val="005611D3"/>
    <w:rsid w:val="00561886"/>
    <w:rsid w:val="00563DD4"/>
    <w:rsid w:val="00563F17"/>
    <w:rsid w:val="00570862"/>
    <w:rsid w:val="00577896"/>
    <w:rsid w:val="0058545C"/>
    <w:rsid w:val="005856CC"/>
    <w:rsid w:val="00585EC4"/>
    <w:rsid w:val="005904F5"/>
    <w:rsid w:val="0059280A"/>
    <w:rsid w:val="00592BD8"/>
    <w:rsid w:val="00594EFB"/>
    <w:rsid w:val="005A044D"/>
    <w:rsid w:val="005A2647"/>
    <w:rsid w:val="005A5844"/>
    <w:rsid w:val="005B647B"/>
    <w:rsid w:val="005C430E"/>
    <w:rsid w:val="005C4AEB"/>
    <w:rsid w:val="005D366A"/>
    <w:rsid w:val="005E0FE0"/>
    <w:rsid w:val="005E1906"/>
    <w:rsid w:val="00603820"/>
    <w:rsid w:val="006078B8"/>
    <w:rsid w:val="00612286"/>
    <w:rsid w:val="00613E17"/>
    <w:rsid w:val="00632169"/>
    <w:rsid w:val="00634DDC"/>
    <w:rsid w:val="00641791"/>
    <w:rsid w:val="00643437"/>
    <w:rsid w:val="006500CB"/>
    <w:rsid w:val="00652A96"/>
    <w:rsid w:val="00653347"/>
    <w:rsid w:val="00656028"/>
    <w:rsid w:val="00662779"/>
    <w:rsid w:val="00675A32"/>
    <w:rsid w:val="006872AD"/>
    <w:rsid w:val="0069263A"/>
    <w:rsid w:val="00694FF3"/>
    <w:rsid w:val="006964D8"/>
    <w:rsid w:val="00697620"/>
    <w:rsid w:val="006B0739"/>
    <w:rsid w:val="006C3E88"/>
    <w:rsid w:val="006C48DF"/>
    <w:rsid w:val="006D05B1"/>
    <w:rsid w:val="006D5C41"/>
    <w:rsid w:val="006E2181"/>
    <w:rsid w:val="006E31B7"/>
    <w:rsid w:val="006E4E51"/>
    <w:rsid w:val="006F4601"/>
    <w:rsid w:val="00700854"/>
    <w:rsid w:val="007010D0"/>
    <w:rsid w:val="00711BB1"/>
    <w:rsid w:val="00717E23"/>
    <w:rsid w:val="0072225C"/>
    <w:rsid w:val="00724DCC"/>
    <w:rsid w:val="00733B3B"/>
    <w:rsid w:val="0073401E"/>
    <w:rsid w:val="00734F01"/>
    <w:rsid w:val="007450B5"/>
    <w:rsid w:val="00751188"/>
    <w:rsid w:val="00756051"/>
    <w:rsid w:val="00760F7B"/>
    <w:rsid w:val="007708F8"/>
    <w:rsid w:val="007838C3"/>
    <w:rsid w:val="00790611"/>
    <w:rsid w:val="007937F1"/>
    <w:rsid w:val="007B6116"/>
    <w:rsid w:val="007B6F4B"/>
    <w:rsid w:val="007B7F29"/>
    <w:rsid w:val="007D1614"/>
    <w:rsid w:val="007D2B2B"/>
    <w:rsid w:val="007D453B"/>
    <w:rsid w:val="007D78ED"/>
    <w:rsid w:val="007E0523"/>
    <w:rsid w:val="007E1990"/>
    <w:rsid w:val="007F2937"/>
    <w:rsid w:val="00814EFB"/>
    <w:rsid w:val="008308EF"/>
    <w:rsid w:val="0083368B"/>
    <w:rsid w:val="00835381"/>
    <w:rsid w:val="00836C61"/>
    <w:rsid w:val="0084198A"/>
    <w:rsid w:val="00846E01"/>
    <w:rsid w:val="008645A6"/>
    <w:rsid w:val="00886F3E"/>
    <w:rsid w:val="008943A0"/>
    <w:rsid w:val="00895DFA"/>
    <w:rsid w:val="008A3132"/>
    <w:rsid w:val="008A31CD"/>
    <w:rsid w:val="008A5418"/>
    <w:rsid w:val="008C21BB"/>
    <w:rsid w:val="008D2A6F"/>
    <w:rsid w:val="008D3452"/>
    <w:rsid w:val="008D4000"/>
    <w:rsid w:val="008E21AD"/>
    <w:rsid w:val="008E441F"/>
    <w:rsid w:val="008F520A"/>
    <w:rsid w:val="008F54E6"/>
    <w:rsid w:val="00906A09"/>
    <w:rsid w:val="009118FF"/>
    <w:rsid w:val="0092483D"/>
    <w:rsid w:val="00926CD5"/>
    <w:rsid w:val="00926F83"/>
    <w:rsid w:val="00935885"/>
    <w:rsid w:val="00944488"/>
    <w:rsid w:val="00954A9C"/>
    <w:rsid w:val="00957DF9"/>
    <w:rsid w:val="00962BDC"/>
    <w:rsid w:val="00962C74"/>
    <w:rsid w:val="009722A2"/>
    <w:rsid w:val="00980D04"/>
    <w:rsid w:val="0099068A"/>
    <w:rsid w:val="00997873"/>
    <w:rsid w:val="009A6C9E"/>
    <w:rsid w:val="009A719B"/>
    <w:rsid w:val="009B0F3E"/>
    <w:rsid w:val="009B242C"/>
    <w:rsid w:val="009B6A31"/>
    <w:rsid w:val="009C14DE"/>
    <w:rsid w:val="009D6D9C"/>
    <w:rsid w:val="009E367B"/>
    <w:rsid w:val="009F1A56"/>
    <w:rsid w:val="009F722F"/>
    <w:rsid w:val="00A04F3F"/>
    <w:rsid w:val="00A05C71"/>
    <w:rsid w:val="00A075AF"/>
    <w:rsid w:val="00A112D0"/>
    <w:rsid w:val="00A22345"/>
    <w:rsid w:val="00A27E60"/>
    <w:rsid w:val="00A35BBE"/>
    <w:rsid w:val="00A40AE4"/>
    <w:rsid w:val="00A41F5D"/>
    <w:rsid w:val="00A50AF1"/>
    <w:rsid w:val="00A52AED"/>
    <w:rsid w:val="00A5340F"/>
    <w:rsid w:val="00A5552E"/>
    <w:rsid w:val="00A6578D"/>
    <w:rsid w:val="00A76AC0"/>
    <w:rsid w:val="00A76FB3"/>
    <w:rsid w:val="00A82460"/>
    <w:rsid w:val="00A83949"/>
    <w:rsid w:val="00A9019D"/>
    <w:rsid w:val="00A91FD7"/>
    <w:rsid w:val="00A94CF9"/>
    <w:rsid w:val="00A975D1"/>
    <w:rsid w:val="00AA1ED3"/>
    <w:rsid w:val="00AB38E2"/>
    <w:rsid w:val="00AC012F"/>
    <w:rsid w:val="00AC7229"/>
    <w:rsid w:val="00AD3D9D"/>
    <w:rsid w:val="00AD5C8B"/>
    <w:rsid w:val="00AE1892"/>
    <w:rsid w:val="00AE7D6F"/>
    <w:rsid w:val="00AF156E"/>
    <w:rsid w:val="00AF5973"/>
    <w:rsid w:val="00B123E1"/>
    <w:rsid w:val="00B21BFA"/>
    <w:rsid w:val="00B338CC"/>
    <w:rsid w:val="00B60839"/>
    <w:rsid w:val="00B61CCF"/>
    <w:rsid w:val="00B703EA"/>
    <w:rsid w:val="00B719F0"/>
    <w:rsid w:val="00B76BCF"/>
    <w:rsid w:val="00B80920"/>
    <w:rsid w:val="00B965ED"/>
    <w:rsid w:val="00BA7763"/>
    <w:rsid w:val="00BA7857"/>
    <w:rsid w:val="00BB7E72"/>
    <w:rsid w:val="00BC6B9E"/>
    <w:rsid w:val="00BD128E"/>
    <w:rsid w:val="00BD564E"/>
    <w:rsid w:val="00BD72A3"/>
    <w:rsid w:val="00BE48EA"/>
    <w:rsid w:val="00BE4AA3"/>
    <w:rsid w:val="00BF2B6D"/>
    <w:rsid w:val="00BF3DA9"/>
    <w:rsid w:val="00BF6BF1"/>
    <w:rsid w:val="00C0074A"/>
    <w:rsid w:val="00C04BFD"/>
    <w:rsid w:val="00C143D3"/>
    <w:rsid w:val="00C1461C"/>
    <w:rsid w:val="00C16278"/>
    <w:rsid w:val="00C16978"/>
    <w:rsid w:val="00C20BEE"/>
    <w:rsid w:val="00C24874"/>
    <w:rsid w:val="00C41811"/>
    <w:rsid w:val="00C43C3B"/>
    <w:rsid w:val="00C4616A"/>
    <w:rsid w:val="00C54BB8"/>
    <w:rsid w:val="00C56E94"/>
    <w:rsid w:val="00C574B9"/>
    <w:rsid w:val="00C57D90"/>
    <w:rsid w:val="00C62031"/>
    <w:rsid w:val="00C646BC"/>
    <w:rsid w:val="00C64DA7"/>
    <w:rsid w:val="00C7245E"/>
    <w:rsid w:val="00C73B47"/>
    <w:rsid w:val="00C74B3F"/>
    <w:rsid w:val="00C76A9A"/>
    <w:rsid w:val="00C82A4F"/>
    <w:rsid w:val="00C8649F"/>
    <w:rsid w:val="00C9262B"/>
    <w:rsid w:val="00C92796"/>
    <w:rsid w:val="00C928BE"/>
    <w:rsid w:val="00C97500"/>
    <w:rsid w:val="00CC3980"/>
    <w:rsid w:val="00CC693B"/>
    <w:rsid w:val="00CC6F63"/>
    <w:rsid w:val="00CD193B"/>
    <w:rsid w:val="00CD2C89"/>
    <w:rsid w:val="00CD50DB"/>
    <w:rsid w:val="00CE4379"/>
    <w:rsid w:val="00CE780A"/>
    <w:rsid w:val="00CE7E82"/>
    <w:rsid w:val="00CF6B06"/>
    <w:rsid w:val="00D03D89"/>
    <w:rsid w:val="00D049CB"/>
    <w:rsid w:val="00D05102"/>
    <w:rsid w:val="00D10869"/>
    <w:rsid w:val="00D12DE6"/>
    <w:rsid w:val="00D2300F"/>
    <w:rsid w:val="00D2423F"/>
    <w:rsid w:val="00D247B0"/>
    <w:rsid w:val="00D25060"/>
    <w:rsid w:val="00D25769"/>
    <w:rsid w:val="00D27B77"/>
    <w:rsid w:val="00D301A7"/>
    <w:rsid w:val="00D30A6E"/>
    <w:rsid w:val="00D31659"/>
    <w:rsid w:val="00D35636"/>
    <w:rsid w:val="00D372E7"/>
    <w:rsid w:val="00D40B00"/>
    <w:rsid w:val="00D41020"/>
    <w:rsid w:val="00D41188"/>
    <w:rsid w:val="00D50424"/>
    <w:rsid w:val="00D5155D"/>
    <w:rsid w:val="00D54922"/>
    <w:rsid w:val="00D56960"/>
    <w:rsid w:val="00D56DEE"/>
    <w:rsid w:val="00D6082F"/>
    <w:rsid w:val="00D6142F"/>
    <w:rsid w:val="00D62954"/>
    <w:rsid w:val="00D70472"/>
    <w:rsid w:val="00D72169"/>
    <w:rsid w:val="00D743BB"/>
    <w:rsid w:val="00D77AF3"/>
    <w:rsid w:val="00D85F6A"/>
    <w:rsid w:val="00DA0DE1"/>
    <w:rsid w:val="00DA0FF4"/>
    <w:rsid w:val="00DA424F"/>
    <w:rsid w:val="00DB0BF6"/>
    <w:rsid w:val="00DB1BA4"/>
    <w:rsid w:val="00DB5530"/>
    <w:rsid w:val="00DB6597"/>
    <w:rsid w:val="00DC1D97"/>
    <w:rsid w:val="00DC4128"/>
    <w:rsid w:val="00DD75D1"/>
    <w:rsid w:val="00DE6114"/>
    <w:rsid w:val="00DF0947"/>
    <w:rsid w:val="00DF2070"/>
    <w:rsid w:val="00E067F9"/>
    <w:rsid w:val="00E2378A"/>
    <w:rsid w:val="00E25F45"/>
    <w:rsid w:val="00E313E9"/>
    <w:rsid w:val="00E31D5C"/>
    <w:rsid w:val="00E34130"/>
    <w:rsid w:val="00E3423F"/>
    <w:rsid w:val="00E34981"/>
    <w:rsid w:val="00E36FCB"/>
    <w:rsid w:val="00E41923"/>
    <w:rsid w:val="00E4292C"/>
    <w:rsid w:val="00E434D2"/>
    <w:rsid w:val="00E4651F"/>
    <w:rsid w:val="00E4676E"/>
    <w:rsid w:val="00E46CB4"/>
    <w:rsid w:val="00E61487"/>
    <w:rsid w:val="00E7034B"/>
    <w:rsid w:val="00E752C7"/>
    <w:rsid w:val="00E75CBF"/>
    <w:rsid w:val="00E770D2"/>
    <w:rsid w:val="00E805EB"/>
    <w:rsid w:val="00E826F7"/>
    <w:rsid w:val="00E84B68"/>
    <w:rsid w:val="00E84F29"/>
    <w:rsid w:val="00E85E2C"/>
    <w:rsid w:val="00E87350"/>
    <w:rsid w:val="00EA20A4"/>
    <w:rsid w:val="00EA3D9F"/>
    <w:rsid w:val="00EA46F4"/>
    <w:rsid w:val="00EA7946"/>
    <w:rsid w:val="00EA7B35"/>
    <w:rsid w:val="00EB1FE5"/>
    <w:rsid w:val="00EC15AE"/>
    <w:rsid w:val="00ED20E4"/>
    <w:rsid w:val="00ED33FE"/>
    <w:rsid w:val="00ED375F"/>
    <w:rsid w:val="00EF7901"/>
    <w:rsid w:val="00F20B40"/>
    <w:rsid w:val="00F224DC"/>
    <w:rsid w:val="00F25405"/>
    <w:rsid w:val="00F25F32"/>
    <w:rsid w:val="00F322EA"/>
    <w:rsid w:val="00F428EC"/>
    <w:rsid w:val="00F437A1"/>
    <w:rsid w:val="00F61B25"/>
    <w:rsid w:val="00F6288F"/>
    <w:rsid w:val="00F71D94"/>
    <w:rsid w:val="00F75F9B"/>
    <w:rsid w:val="00F90ED5"/>
    <w:rsid w:val="00F921FB"/>
    <w:rsid w:val="00F93F3E"/>
    <w:rsid w:val="00FB1D1B"/>
    <w:rsid w:val="00FB274C"/>
    <w:rsid w:val="00FB40E6"/>
    <w:rsid w:val="00FC7705"/>
    <w:rsid w:val="00FD209F"/>
    <w:rsid w:val="00FD421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7B6F4B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65F8C-CCB1-4216-AE07-21C3408A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3224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admin</cp:lastModifiedBy>
  <cp:revision>74</cp:revision>
  <cp:lastPrinted>2022-12-28T12:13:00Z</cp:lastPrinted>
  <dcterms:created xsi:type="dcterms:W3CDTF">2022-12-12T09:29:00Z</dcterms:created>
  <dcterms:modified xsi:type="dcterms:W3CDTF">2025-01-07T11:40:00Z</dcterms:modified>
  <cp:category/>
</cp:coreProperties>
</file>