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771C2D">
        <w:rPr>
          <w:b/>
          <w:sz w:val="24"/>
          <w:szCs w:val="24"/>
        </w:rPr>
        <w:t>28.</w:t>
      </w:r>
      <w:r w:rsidR="00693BDF">
        <w:rPr>
          <w:b/>
          <w:sz w:val="24"/>
          <w:szCs w:val="24"/>
        </w:rPr>
        <w:t>04.2025</w:t>
      </w:r>
    </w:p>
    <w:p w:rsidR="00260077" w:rsidRPr="009719E5" w:rsidRDefault="00260077" w:rsidP="000C33E6">
      <w:pPr>
        <w:spacing w:after="0" w:line="240" w:lineRule="auto"/>
        <w:ind w:left="567"/>
        <w:jc w:val="both"/>
        <w:rPr>
          <w:b/>
          <w:sz w:val="24"/>
          <w:szCs w:val="24"/>
        </w:rPr>
      </w:pPr>
    </w:p>
    <w:p w:rsidR="00BD4001" w:rsidRPr="00BD4001" w:rsidRDefault="00BD4001" w:rsidP="00BD4001">
      <w:pPr>
        <w:spacing w:after="0" w:line="240" w:lineRule="auto"/>
        <w:ind w:left="426"/>
        <w:rPr>
          <w:rFonts w:cstheme="minorHAnsi"/>
          <w:b/>
          <w:sz w:val="24"/>
          <w:szCs w:val="24"/>
        </w:rPr>
      </w:pPr>
      <w:r w:rsidRPr="00BD4001">
        <w:rPr>
          <w:rFonts w:cstheme="minorHAnsi"/>
          <w:b/>
          <w:sz w:val="24"/>
          <w:szCs w:val="24"/>
        </w:rPr>
        <w:t>Znak Sprawy: ZP/220/1</w:t>
      </w:r>
      <w:r w:rsidR="005367DA">
        <w:rPr>
          <w:rFonts w:cstheme="minorHAnsi"/>
          <w:b/>
          <w:sz w:val="24"/>
          <w:szCs w:val="24"/>
        </w:rPr>
        <w:t>0</w:t>
      </w:r>
      <w:r w:rsidR="00976417">
        <w:rPr>
          <w:rFonts w:cstheme="minorHAnsi"/>
          <w:b/>
          <w:sz w:val="24"/>
          <w:szCs w:val="24"/>
        </w:rPr>
        <w:t>6</w:t>
      </w:r>
      <w:r w:rsidRPr="00BD4001">
        <w:rPr>
          <w:rFonts w:cstheme="minorHAnsi"/>
          <w:b/>
          <w:sz w:val="24"/>
          <w:szCs w:val="24"/>
        </w:rPr>
        <w:t xml:space="preserve">/24                            </w:t>
      </w:r>
    </w:p>
    <w:p w:rsidR="00BD4001" w:rsidRDefault="00BD4001" w:rsidP="00976417">
      <w:pPr>
        <w:spacing w:after="0" w:line="240" w:lineRule="auto"/>
        <w:ind w:left="426"/>
        <w:rPr>
          <w:rFonts w:cstheme="minorHAnsi"/>
          <w:b/>
          <w:sz w:val="24"/>
          <w:szCs w:val="24"/>
        </w:rPr>
      </w:pPr>
      <w:r w:rsidRPr="00BD4001">
        <w:rPr>
          <w:rFonts w:cstheme="minorHAnsi"/>
          <w:b/>
          <w:sz w:val="24"/>
          <w:szCs w:val="24"/>
        </w:rPr>
        <w:t xml:space="preserve">Dotyczy: dostawy </w:t>
      </w:r>
      <w:r w:rsidR="00693BDF" w:rsidRPr="00693BDF">
        <w:rPr>
          <w:rFonts w:cstheme="minorHAnsi"/>
          <w:b/>
          <w:sz w:val="24"/>
          <w:szCs w:val="24"/>
        </w:rPr>
        <w:t>produktów leczniczych w tym leków stosowanych w programach lekowych i chemioterapii oraz środków kontrastowych i immunoglobulin na potrzeby Klinik USK-2 PUM w Szczecinie.</w:t>
      </w:r>
    </w:p>
    <w:p w:rsidR="00976417" w:rsidRPr="00693BDF" w:rsidRDefault="00976417" w:rsidP="00976417">
      <w:pPr>
        <w:spacing w:after="0" w:line="240" w:lineRule="auto"/>
        <w:ind w:left="426"/>
        <w:rPr>
          <w:rFonts w:asciiTheme="minorHAnsi" w:eastAsiaTheme="minorHAnsi" w:hAnsiTheme="minorHAnsi" w:cstheme="minorBidi"/>
          <w:b/>
          <w:color w:val="auto"/>
          <w:sz w:val="28"/>
          <w:szCs w:val="28"/>
          <w:lang w:eastAsia="en-US"/>
        </w:rPr>
      </w:pPr>
    </w:p>
    <w:p w:rsidR="006F4A8A" w:rsidRPr="00693BDF" w:rsidRDefault="006F4A8A" w:rsidP="006F4A8A">
      <w:pPr>
        <w:spacing w:after="0" w:line="360" w:lineRule="auto"/>
        <w:jc w:val="center"/>
        <w:rPr>
          <w:rFonts w:asciiTheme="minorHAnsi" w:eastAsia="Times New Roman" w:hAnsiTheme="minorHAnsi" w:cs="Helvetica"/>
          <w:b/>
          <w:color w:val="auto"/>
          <w:sz w:val="28"/>
          <w:szCs w:val="28"/>
          <w:lang w:eastAsia="en-US"/>
        </w:rPr>
      </w:pPr>
      <w:r w:rsidRPr="00693BDF">
        <w:rPr>
          <w:rFonts w:asciiTheme="minorHAnsi" w:eastAsia="Times New Roman" w:hAnsiTheme="minorHAnsi" w:cs="Helvetica"/>
          <w:b/>
          <w:color w:val="auto"/>
          <w:sz w:val="28"/>
          <w:szCs w:val="28"/>
          <w:lang w:eastAsia="en-US"/>
        </w:rPr>
        <w:t>MODYFIKACJA SWZ nr 1</w:t>
      </w:r>
    </w:p>
    <w:p w:rsidR="006F4A8A" w:rsidRPr="00693BDF" w:rsidRDefault="006F4A8A" w:rsidP="00693BDF">
      <w:pPr>
        <w:pStyle w:val="Akapitzlist"/>
        <w:widowControl w:val="0"/>
        <w:numPr>
          <w:ilvl w:val="0"/>
          <w:numId w:val="4"/>
        </w:numPr>
        <w:tabs>
          <w:tab w:val="left" w:pos="697"/>
        </w:tabs>
        <w:autoSpaceDE w:val="0"/>
        <w:autoSpaceDN w:val="0"/>
        <w:spacing w:before="98" w:after="0" w:line="240" w:lineRule="auto"/>
        <w:ind w:right="124"/>
        <w:jc w:val="both"/>
        <w:rPr>
          <w:rFonts w:ascii="Times New Roman" w:eastAsia="Times New Roman" w:hAnsi="Times New Roman" w:cs="Times New Roman"/>
          <w:b/>
          <w:color w:val="0070C0"/>
          <w:sz w:val="21"/>
          <w:szCs w:val="21"/>
        </w:rPr>
      </w:pPr>
      <w:r w:rsidRPr="00693BDF">
        <w:rPr>
          <w:rFonts w:ascii="Times New Roman" w:eastAsia="Times New Roman" w:hAnsi="Times New Roman" w:cs="Times New Roman"/>
          <w:b/>
          <w:color w:val="0070C0"/>
          <w:sz w:val="21"/>
          <w:szCs w:val="21"/>
        </w:rPr>
        <w:t xml:space="preserve">W Rozdziale III  pkt. 1 </w:t>
      </w:r>
      <w:r w:rsidR="00976417" w:rsidRPr="00693BDF">
        <w:rPr>
          <w:rFonts w:ascii="Times New Roman" w:eastAsia="Times New Roman" w:hAnsi="Times New Roman" w:cs="Times New Roman"/>
          <w:b/>
          <w:color w:val="0070C0"/>
          <w:sz w:val="21"/>
          <w:szCs w:val="21"/>
        </w:rPr>
        <w:t>modyfikuje się</w:t>
      </w:r>
      <w:r w:rsidRPr="00693BDF">
        <w:rPr>
          <w:rFonts w:ascii="Times New Roman" w:eastAsia="Times New Roman" w:hAnsi="Times New Roman" w:cs="Times New Roman"/>
          <w:b/>
          <w:color w:val="0070C0"/>
          <w:sz w:val="21"/>
          <w:szCs w:val="21"/>
        </w:rPr>
        <w:t xml:space="preserve"> </w:t>
      </w:r>
      <w:proofErr w:type="spellStart"/>
      <w:r w:rsidRPr="00693BDF">
        <w:rPr>
          <w:rFonts w:ascii="Times New Roman" w:eastAsia="Times New Roman" w:hAnsi="Times New Roman" w:cs="Times New Roman"/>
          <w:b/>
          <w:color w:val="0070C0"/>
          <w:sz w:val="21"/>
          <w:szCs w:val="21"/>
        </w:rPr>
        <w:t>ppkt</w:t>
      </w:r>
      <w:proofErr w:type="spellEnd"/>
      <w:r w:rsidRPr="00693BDF">
        <w:rPr>
          <w:rFonts w:ascii="Times New Roman" w:eastAsia="Times New Roman" w:hAnsi="Times New Roman" w:cs="Times New Roman"/>
          <w:b/>
          <w:color w:val="0070C0"/>
          <w:sz w:val="21"/>
          <w:szCs w:val="21"/>
        </w:rPr>
        <w:t>.  1.</w:t>
      </w:r>
      <w:r w:rsidR="00976417" w:rsidRPr="00693BDF">
        <w:rPr>
          <w:rFonts w:ascii="Times New Roman" w:eastAsia="Times New Roman" w:hAnsi="Times New Roman" w:cs="Times New Roman"/>
          <w:b/>
          <w:color w:val="0070C0"/>
          <w:sz w:val="21"/>
          <w:szCs w:val="21"/>
        </w:rPr>
        <w:t>1, który otrzymuje nowe brzmienie:</w:t>
      </w:r>
    </w:p>
    <w:p w:rsidR="006F4A8A" w:rsidRPr="006F4A8A" w:rsidRDefault="006F4A8A" w:rsidP="006F4A8A">
      <w:pPr>
        <w:widowControl w:val="0"/>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976417" w:rsidRPr="00693BDF" w:rsidRDefault="00976417" w:rsidP="00693BDF">
      <w:pPr>
        <w:pStyle w:val="Akapitzlist"/>
        <w:keepNext/>
        <w:keepLines/>
        <w:numPr>
          <w:ilvl w:val="1"/>
          <w:numId w:val="1"/>
        </w:numPr>
        <w:spacing w:before="1" w:after="0"/>
        <w:ind w:left="709" w:right="124" w:hanging="425"/>
        <w:jc w:val="both"/>
        <w:outlineLvl w:val="0"/>
        <w:rPr>
          <w:rFonts w:ascii="Times New Roman" w:eastAsia="Times New Roman" w:hAnsi="Times New Roman" w:cs="Times New Roman"/>
          <w:b/>
          <w:color w:val="000000" w:themeColor="text1"/>
          <w:sz w:val="21"/>
          <w:szCs w:val="21"/>
          <w:shd w:val="clear" w:color="auto" w:fill="C5E0B3" w:themeFill="accent6" w:themeFillTint="66"/>
        </w:rPr>
      </w:pPr>
      <w:r w:rsidRPr="00693BDF">
        <w:rPr>
          <w:rFonts w:ascii="Times New Roman" w:eastAsia="Times New Roman" w:hAnsi="Times New Roman" w:cs="Times New Roman"/>
          <w:color w:val="auto"/>
          <w:sz w:val="21"/>
          <w:szCs w:val="21"/>
          <w:shd w:val="clear" w:color="auto" w:fill="FFFFFF" w:themeFill="background1"/>
          <w:lang w:eastAsia="en-US"/>
        </w:rPr>
        <w:t xml:space="preserve">Przedmiotem zamówienia jest </w:t>
      </w:r>
      <w:r w:rsidRPr="00693BDF">
        <w:rPr>
          <w:rFonts w:ascii="Times New Roman" w:eastAsia="Times New Roman" w:hAnsi="Times New Roman" w:cs="Times New Roman"/>
          <w:b/>
          <w:color w:val="auto"/>
          <w:sz w:val="21"/>
          <w:szCs w:val="21"/>
          <w:shd w:val="clear" w:color="auto" w:fill="FFFFFF" w:themeFill="background1"/>
          <w:lang w:eastAsia="en-US"/>
        </w:rPr>
        <w:t xml:space="preserve">dostawa </w:t>
      </w:r>
      <w:r w:rsidR="00693BDF" w:rsidRPr="00693BDF">
        <w:rPr>
          <w:rFonts w:ascii="Times New Roman" w:eastAsia="Times New Roman" w:hAnsi="Times New Roman" w:cs="Times New Roman"/>
          <w:b/>
          <w:color w:val="auto"/>
          <w:sz w:val="21"/>
          <w:szCs w:val="21"/>
          <w:shd w:val="clear" w:color="auto" w:fill="FFFFFF" w:themeFill="background1"/>
          <w:lang w:eastAsia="en-US"/>
        </w:rPr>
        <w:t>produktów leczniczych w tym leków stosowanych w programach lekowych i chemioterapii oraz środków kontrastowych i immunoglobulin na potrzeby Klinik USK-2 PUM w Szczecinie.</w:t>
      </w:r>
    </w:p>
    <w:p w:rsidR="00693BDF" w:rsidRDefault="00693BDF" w:rsidP="00693BDF">
      <w:pPr>
        <w:keepNext/>
        <w:keepLines/>
        <w:spacing w:before="1" w:after="0"/>
        <w:ind w:right="124"/>
        <w:outlineLvl w:val="0"/>
        <w:rPr>
          <w:rFonts w:ascii="Times New Roman" w:eastAsia="Times New Roman" w:hAnsi="Times New Roman" w:cs="Times New Roman"/>
          <w:b/>
          <w:color w:val="000000" w:themeColor="text1"/>
          <w:sz w:val="21"/>
          <w:szCs w:val="21"/>
          <w:shd w:val="clear" w:color="auto" w:fill="C5E0B3" w:themeFill="accent6" w:themeFillTint="66"/>
        </w:rPr>
      </w:pPr>
    </w:p>
    <w:p w:rsidR="00693BDF" w:rsidRPr="00693BDF" w:rsidRDefault="00693BDF" w:rsidP="00693BDF">
      <w:pPr>
        <w:pStyle w:val="Akapitzlist"/>
        <w:widowControl w:val="0"/>
        <w:numPr>
          <w:ilvl w:val="0"/>
          <w:numId w:val="4"/>
        </w:numPr>
        <w:tabs>
          <w:tab w:val="left" w:pos="697"/>
        </w:tabs>
        <w:autoSpaceDE w:val="0"/>
        <w:autoSpaceDN w:val="0"/>
        <w:spacing w:before="98" w:after="0" w:line="240" w:lineRule="auto"/>
        <w:ind w:right="124"/>
        <w:jc w:val="both"/>
        <w:rPr>
          <w:rFonts w:ascii="Times New Roman" w:eastAsia="Times New Roman" w:hAnsi="Times New Roman" w:cs="Times New Roman"/>
          <w:b/>
          <w:color w:val="0070C0"/>
          <w:sz w:val="21"/>
          <w:szCs w:val="21"/>
        </w:rPr>
      </w:pPr>
      <w:r w:rsidRPr="00693BDF">
        <w:rPr>
          <w:rFonts w:ascii="Times New Roman" w:eastAsia="Times New Roman" w:hAnsi="Times New Roman" w:cs="Times New Roman"/>
          <w:b/>
          <w:color w:val="0070C0"/>
          <w:sz w:val="21"/>
          <w:szCs w:val="21"/>
        </w:rPr>
        <w:t xml:space="preserve">W Rozdziale III  pkt. 1 modyfikuje się </w:t>
      </w:r>
      <w:proofErr w:type="spellStart"/>
      <w:r w:rsidRPr="00693BDF">
        <w:rPr>
          <w:rFonts w:ascii="Times New Roman" w:eastAsia="Times New Roman" w:hAnsi="Times New Roman" w:cs="Times New Roman"/>
          <w:b/>
          <w:color w:val="0070C0"/>
          <w:sz w:val="21"/>
          <w:szCs w:val="21"/>
        </w:rPr>
        <w:t>ppkt</w:t>
      </w:r>
      <w:proofErr w:type="spellEnd"/>
      <w:r w:rsidRPr="00693BDF">
        <w:rPr>
          <w:rFonts w:ascii="Times New Roman" w:eastAsia="Times New Roman" w:hAnsi="Times New Roman" w:cs="Times New Roman"/>
          <w:b/>
          <w:color w:val="0070C0"/>
          <w:sz w:val="21"/>
          <w:szCs w:val="21"/>
        </w:rPr>
        <w:t>.  1.5, który otrzymuje nowe brzmienie:</w:t>
      </w:r>
    </w:p>
    <w:p w:rsidR="00693BDF" w:rsidRPr="006F4A8A" w:rsidRDefault="00693BDF" w:rsidP="00693BDF">
      <w:pPr>
        <w:widowControl w:val="0"/>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693BDF" w:rsidRPr="00CD56D0" w:rsidRDefault="00693BDF" w:rsidP="00693BDF">
      <w:pPr>
        <w:pStyle w:val="Akapitzlist"/>
        <w:widowControl w:val="0"/>
        <w:numPr>
          <w:ilvl w:val="1"/>
          <w:numId w:val="2"/>
        </w:numPr>
        <w:tabs>
          <w:tab w:val="left" w:pos="697"/>
        </w:tabs>
        <w:autoSpaceDE w:val="0"/>
        <w:autoSpaceDN w:val="0"/>
        <w:spacing w:after="0" w:line="240" w:lineRule="auto"/>
        <w:ind w:left="696" w:right="124"/>
        <w:contextualSpacing w:val="0"/>
        <w:jc w:val="both"/>
        <w:rPr>
          <w:rFonts w:ascii="Times New Roman" w:hAnsi="Times New Roman" w:cs="Times New Roman"/>
          <w:color w:val="0070C0"/>
          <w:sz w:val="21"/>
          <w:szCs w:val="21"/>
          <w:u w:val="single"/>
        </w:rPr>
      </w:pPr>
      <w:r>
        <w:rPr>
          <w:rFonts w:ascii="Times New Roman" w:hAnsi="Times New Roman" w:cs="Times New Roman"/>
          <w:sz w:val="21"/>
          <w:szCs w:val="21"/>
          <w:shd w:val="clear" w:color="auto" w:fill="FFFFFF" w:themeFill="background1"/>
        </w:rPr>
        <w:t>Ilości</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asortymentu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stanowiącego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przedmiot</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zamówienia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określone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załączniku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do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umowy</w:t>
      </w:r>
      <w:r>
        <w:rPr>
          <w:rFonts w:ascii="Times New Roman" w:hAnsi="Times New Roman" w:cs="Times New Roman"/>
          <w:spacing w:val="1"/>
          <w:sz w:val="21"/>
          <w:szCs w:val="21"/>
          <w:shd w:val="clear" w:color="auto" w:fill="FFFFFF" w:themeFill="background1"/>
        </w:rPr>
        <w:t xml:space="preserve"> </w:t>
      </w:r>
      <w:r w:rsidRPr="00693BDF">
        <w:rPr>
          <w:rFonts w:ascii="Times New Roman" w:hAnsi="Times New Roman" w:cs="Times New Roman"/>
          <w:b/>
          <w:spacing w:val="1"/>
          <w:sz w:val="21"/>
          <w:szCs w:val="21"/>
          <w:highlight w:val="yellow"/>
          <w:shd w:val="clear" w:color="auto" w:fill="FFFFFF" w:themeFill="background1"/>
        </w:rPr>
        <w:t>(ZADANIA NR 1-3)</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są</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wartościami</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wartość</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oferty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zarazem</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Umowy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wybranego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Wykonawcy</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zostanie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przekroczona.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Zamawiającemu</w:t>
      </w:r>
      <w:r>
        <w:rPr>
          <w:rFonts w:ascii="Times New Roman" w:hAnsi="Times New Roman" w:cs="Times New Roman"/>
          <w:spacing w:val="39"/>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przysługuje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będą</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przysługiwać</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żadne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roszczenia.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Zamawiającemu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przysługuje</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prawo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do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niezrealizowania</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pełnego</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przedmiotu</w:t>
      </w:r>
      <w:r>
        <w:rPr>
          <w:rFonts w:ascii="Times New Roman" w:hAnsi="Times New Roman" w:cs="Times New Roman"/>
          <w:spacing w:val="1"/>
          <w:sz w:val="21"/>
          <w:szCs w:val="21"/>
          <w:shd w:val="clear" w:color="auto" w:fill="FFFFFF" w:themeFill="background1"/>
        </w:rPr>
        <w:t xml:space="preserve"> </w:t>
      </w:r>
      <w:r>
        <w:rPr>
          <w:rFonts w:ascii="Times New Roman" w:hAnsi="Times New Roman" w:cs="Times New Roman"/>
          <w:sz w:val="21"/>
          <w:szCs w:val="21"/>
          <w:shd w:val="clear" w:color="auto" w:fill="FFFFFF" w:themeFill="background1"/>
        </w:rPr>
        <w:t>umowy</w:t>
      </w:r>
      <w:r w:rsidRPr="00693BDF">
        <w:rPr>
          <w:rFonts w:ascii="Times New Roman" w:hAnsi="Times New Roman" w:cs="Times New Roman"/>
          <w:color w:val="auto"/>
          <w:sz w:val="21"/>
          <w:szCs w:val="21"/>
          <w:shd w:val="clear" w:color="auto" w:fill="FFFFFF" w:themeFill="background1"/>
        </w:rPr>
        <w:t xml:space="preserve">. </w:t>
      </w:r>
      <w:r w:rsidRPr="00693BDF">
        <w:rPr>
          <w:rFonts w:ascii="Times New Roman" w:hAnsi="Times New Roman" w:cs="Times New Roman"/>
          <w:color w:val="auto"/>
          <w:sz w:val="21"/>
          <w:szCs w:val="21"/>
          <w:u w:val="single"/>
          <w:shd w:val="clear" w:color="auto" w:fill="FFFFFF" w:themeFill="background1"/>
        </w:rPr>
        <w:t>Kwalifikacja pacjentów do programów lekowych odbywa się na podstawie kryteriów ustalonych przez Ministerstwo Zdrowia i NFZ. Zamawiający pozostaje bez realnego wpływu na nie, zatem nie może zadeklarować minimalnego poziomu realizacji zamówienia.</w:t>
      </w:r>
    </w:p>
    <w:p w:rsidR="0038135B" w:rsidRPr="00135576" w:rsidRDefault="0038135B" w:rsidP="0038135B">
      <w:pPr>
        <w:spacing w:after="0" w:line="240" w:lineRule="auto"/>
        <w:rPr>
          <w:i/>
          <w:sz w:val="20"/>
          <w:szCs w:val="20"/>
        </w:rPr>
      </w:pPr>
    </w:p>
    <w:p w:rsidR="00277921" w:rsidRPr="00135576" w:rsidRDefault="00277921" w:rsidP="00277921">
      <w:pPr>
        <w:spacing w:after="0" w:line="240" w:lineRule="auto"/>
        <w:rPr>
          <w:i/>
          <w:sz w:val="20"/>
          <w:szCs w:val="20"/>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745244" w:rsidRPr="003270EF" w:rsidRDefault="00745244" w:rsidP="00745244">
      <w:pPr>
        <w:spacing w:after="0" w:line="240" w:lineRule="auto"/>
        <w:ind w:left="4536" w:firstLine="6"/>
        <w:jc w:val="center"/>
        <w:rPr>
          <w:i/>
          <w:sz w:val="24"/>
          <w:szCs w:val="24"/>
        </w:rPr>
      </w:pPr>
      <w:r w:rsidRPr="003270EF">
        <w:rPr>
          <w:i/>
          <w:sz w:val="24"/>
          <w:szCs w:val="24"/>
        </w:rPr>
        <w:t>PODPIS W ORYGINALE</w:t>
      </w:r>
    </w:p>
    <w:p w:rsidR="00745244" w:rsidRDefault="00745244" w:rsidP="00745244">
      <w:pPr>
        <w:spacing w:after="0" w:line="240" w:lineRule="auto"/>
        <w:ind w:left="4536" w:firstLine="6"/>
        <w:jc w:val="center"/>
        <w:rPr>
          <w:i/>
          <w:sz w:val="24"/>
          <w:szCs w:val="24"/>
        </w:rPr>
      </w:pPr>
      <w:r w:rsidRPr="003270EF">
        <w:rPr>
          <w:i/>
          <w:sz w:val="24"/>
          <w:szCs w:val="24"/>
        </w:rPr>
        <w:t>DYREKTOR</w:t>
      </w:r>
    </w:p>
    <w:p w:rsidR="00745244" w:rsidRDefault="00745244" w:rsidP="00F17A42">
      <w:pPr>
        <w:spacing w:after="0" w:line="240" w:lineRule="auto"/>
        <w:ind w:left="4536" w:firstLine="6"/>
        <w:jc w:val="center"/>
        <w:rPr>
          <w:i/>
          <w:sz w:val="24"/>
          <w:szCs w:val="24"/>
        </w:rPr>
      </w:pPr>
      <w:bookmarkStart w:id="0" w:name="_GoBack"/>
      <w:bookmarkEnd w:id="0"/>
    </w:p>
    <w:p w:rsidR="003B66B4" w:rsidRDefault="003B66B4" w:rsidP="004A5F42">
      <w:pPr>
        <w:pStyle w:val="Stopka"/>
        <w:tabs>
          <w:tab w:val="clear" w:pos="4536"/>
          <w:tab w:val="clear" w:pos="9072"/>
          <w:tab w:val="left" w:pos="1080"/>
        </w:tabs>
        <w:jc w:val="both"/>
        <w:rPr>
          <w:rFonts w:cstheme="minorHAnsi"/>
          <w:b/>
          <w:sz w:val="24"/>
          <w:szCs w:val="24"/>
        </w:rPr>
      </w:pPr>
    </w:p>
    <w:p w:rsidR="00F17A42" w:rsidRDefault="00F17A42"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5D134F" w:rsidRPr="004E4BA3" w:rsidRDefault="00DD646C" w:rsidP="00693BDF">
      <w:pPr>
        <w:pStyle w:val="Stopka"/>
        <w:tabs>
          <w:tab w:val="clear" w:pos="4536"/>
          <w:tab w:val="clear" w:pos="9072"/>
          <w:tab w:val="left" w:pos="1080"/>
        </w:tabs>
        <w:ind w:left="709"/>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693BDF">
      <w:pPr>
        <w:spacing w:after="4" w:line="250" w:lineRule="auto"/>
        <w:ind w:left="709"/>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693BDF">
      <w:pPr>
        <w:spacing w:after="4" w:line="250" w:lineRule="auto"/>
        <w:ind w:left="709"/>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4515"/>
    <w:multiLevelType w:val="multilevel"/>
    <w:tmpl w:val="F89AEAC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3B96202C"/>
    <w:multiLevelType w:val="multilevel"/>
    <w:tmpl w:val="004E2908"/>
    <w:lvl w:ilvl="0">
      <w:start w:val="1"/>
      <w:numFmt w:val="decimal"/>
      <w:lvlText w:val="%1."/>
      <w:lvlJc w:val="left"/>
      <w:pPr>
        <w:ind w:left="360" w:hanging="360"/>
      </w:pPr>
      <w:rPr>
        <w:rFonts w:hint="default"/>
      </w:rPr>
    </w:lvl>
    <w:lvl w:ilvl="1">
      <w:start w:val="1"/>
      <w:numFmt w:val="decimal"/>
      <w:lvlText w:val="%1.%2."/>
      <w:lvlJc w:val="left"/>
      <w:pPr>
        <w:ind w:left="695" w:hanging="360"/>
      </w:pPr>
      <w:rPr>
        <w:rFonts w:hint="default"/>
      </w:rPr>
    </w:lvl>
    <w:lvl w:ilvl="2">
      <w:start w:val="1"/>
      <w:numFmt w:val="decimal"/>
      <w:lvlText w:val="%1.%2.%3."/>
      <w:lvlJc w:val="left"/>
      <w:pPr>
        <w:ind w:left="1390" w:hanging="720"/>
      </w:pPr>
      <w:rPr>
        <w:rFonts w:hint="default"/>
      </w:rPr>
    </w:lvl>
    <w:lvl w:ilvl="3">
      <w:start w:val="1"/>
      <w:numFmt w:val="decimal"/>
      <w:lvlText w:val="%1.%2.%3.%4."/>
      <w:lvlJc w:val="left"/>
      <w:pPr>
        <w:ind w:left="1725"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2" w15:restartNumberingAfterBreak="0">
    <w:nsid w:val="3FF54FD9"/>
    <w:multiLevelType w:val="hybridMultilevel"/>
    <w:tmpl w:val="8AC42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ED468C"/>
    <w:multiLevelType w:val="hybridMultilevel"/>
    <w:tmpl w:val="6FAEE5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92C4B"/>
    <w:rsid w:val="000A0F12"/>
    <w:rsid w:val="000A4080"/>
    <w:rsid w:val="000B51E2"/>
    <w:rsid w:val="000C33E6"/>
    <w:rsid w:val="000D4F80"/>
    <w:rsid w:val="000E0360"/>
    <w:rsid w:val="000F00B6"/>
    <w:rsid w:val="000F0AE5"/>
    <w:rsid w:val="000F13DC"/>
    <w:rsid w:val="000F47FA"/>
    <w:rsid w:val="001125CF"/>
    <w:rsid w:val="001209BB"/>
    <w:rsid w:val="001226AB"/>
    <w:rsid w:val="00125BC0"/>
    <w:rsid w:val="00133A1D"/>
    <w:rsid w:val="00135576"/>
    <w:rsid w:val="0013738E"/>
    <w:rsid w:val="00141127"/>
    <w:rsid w:val="001614D9"/>
    <w:rsid w:val="00167ECA"/>
    <w:rsid w:val="001830E6"/>
    <w:rsid w:val="00187713"/>
    <w:rsid w:val="00191B45"/>
    <w:rsid w:val="001C63E8"/>
    <w:rsid w:val="001D1312"/>
    <w:rsid w:val="001D5265"/>
    <w:rsid w:val="00201BF6"/>
    <w:rsid w:val="00203A22"/>
    <w:rsid w:val="00223DA1"/>
    <w:rsid w:val="00233E78"/>
    <w:rsid w:val="002465E7"/>
    <w:rsid w:val="00252602"/>
    <w:rsid w:val="00252DE7"/>
    <w:rsid w:val="00260077"/>
    <w:rsid w:val="00277519"/>
    <w:rsid w:val="00277921"/>
    <w:rsid w:val="002810D8"/>
    <w:rsid w:val="00293A8B"/>
    <w:rsid w:val="002A4DE7"/>
    <w:rsid w:val="002B389C"/>
    <w:rsid w:val="002B3BA0"/>
    <w:rsid w:val="002C01A6"/>
    <w:rsid w:val="002C2FCA"/>
    <w:rsid w:val="002C6658"/>
    <w:rsid w:val="002D1C29"/>
    <w:rsid w:val="002D6EB6"/>
    <w:rsid w:val="002F1CD0"/>
    <w:rsid w:val="002F3B7D"/>
    <w:rsid w:val="002F3EED"/>
    <w:rsid w:val="00300AE1"/>
    <w:rsid w:val="003169E9"/>
    <w:rsid w:val="003270EF"/>
    <w:rsid w:val="003463B7"/>
    <w:rsid w:val="00347F08"/>
    <w:rsid w:val="003572A5"/>
    <w:rsid w:val="0038135B"/>
    <w:rsid w:val="003846BA"/>
    <w:rsid w:val="00385292"/>
    <w:rsid w:val="00386A3F"/>
    <w:rsid w:val="00394173"/>
    <w:rsid w:val="0039575F"/>
    <w:rsid w:val="003B0F71"/>
    <w:rsid w:val="003B66B4"/>
    <w:rsid w:val="003C7675"/>
    <w:rsid w:val="003F336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71A3"/>
    <w:rsid w:val="004B16F6"/>
    <w:rsid w:val="004D04EF"/>
    <w:rsid w:val="004E4BA3"/>
    <w:rsid w:val="00522BF8"/>
    <w:rsid w:val="00523FAB"/>
    <w:rsid w:val="005311D5"/>
    <w:rsid w:val="005367DA"/>
    <w:rsid w:val="00565736"/>
    <w:rsid w:val="00570315"/>
    <w:rsid w:val="005747CF"/>
    <w:rsid w:val="00595EE8"/>
    <w:rsid w:val="005B5FE3"/>
    <w:rsid w:val="005C3214"/>
    <w:rsid w:val="005C6E99"/>
    <w:rsid w:val="005D134F"/>
    <w:rsid w:val="005E1091"/>
    <w:rsid w:val="005E6622"/>
    <w:rsid w:val="005E762A"/>
    <w:rsid w:val="006013CA"/>
    <w:rsid w:val="006037A0"/>
    <w:rsid w:val="00610196"/>
    <w:rsid w:val="006235FF"/>
    <w:rsid w:val="00627690"/>
    <w:rsid w:val="00627F42"/>
    <w:rsid w:val="0063082D"/>
    <w:rsid w:val="00631FFB"/>
    <w:rsid w:val="006348DA"/>
    <w:rsid w:val="00663A80"/>
    <w:rsid w:val="0069046D"/>
    <w:rsid w:val="00693BDF"/>
    <w:rsid w:val="006A4C2E"/>
    <w:rsid w:val="006A6679"/>
    <w:rsid w:val="006B1AFE"/>
    <w:rsid w:val="006B7D13"/>
    <w:rsid w:val="006F4A8A"/>
    <w:rsid w:val="006F76BE"/>
    <w:rsid w:val="0071289D"/>
    <w:rsid w:val="007268EA"/>
    <w:rsid w:val="007319BC"/>
    <w:rsid w:val="00741D6F"/>
    <w:rsid w:val="00745244"/>
    <w:rsid w:val="00766B82"/>
    <w:rsid w:val="00771C2D"/>
    <w:rsid w:val="007A08BA"/>
    <w:rsid w:val="007A108E"/>
    <w:rsid w:val="007A1118"/>
    <w:rsid w:val="007A4D73"/>
    <w:rsid w:val="007A5F20"/>
    <w:rsid w:val="007C48DA"/>
    <w:rsid w:val="007C6562"/>
    <w:rsid w:val="007D29C3"/>
    <w:rsid w:val="007F2CF5"/>
    <w:rsid w:val="008015A0"/>
    <w:rsid w:val="00802242"/>
    <w:rsid w:val="008035D2"/>
    <w:rsid w:val="00805A51"/>
    <w:rsid w:val="00806126"/>
    <w:rsid w:val="00807463"/>
    <w:rsid w:val="008112D6"/>
    <w:rsid w:val="00816A03"/>
    <w:rsid w:val="008316B2"/>
    <w:rsid w:val="00834046"/>
    <w:rsid w:val="0083410E"/>
    <w:rsid w:val="00855F08"/>
    <w:rsid w:val="0086380C"/>
    <w:rsid w:val="00865A37"/>
    <w:rsid w:val="00871B4B"/>
    <w:rsid w:val="0087693B"/>
    <w:rsid w:val="008877FC"/>
    <w:rsid w:val="00893867"/>
    <w:rsid w:val="00894BD8"/>
    <w:rsid w:val="008A30F6"/>
    <w:rsid w:val="008B0701"/>
    <w:rsid w:val="008B10DF"/>
    <w:rsid w:val="008B3BE0"/>
    <w:rsid w:val="008C3556"/>
    <w:rsid w:val="008C6482"/>
    <w:rsid w:val="008C6B2B"/>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417"/>
    <w:rsid w:val="00976878"/>
    <w:rsid w:val="009811E9"/>
    <w:rsid w:val="00991A8A"/>
    <w:rsid w:val="009A0299"/>
    <w:rsid w:val="009B62D4"/>
    <w:rsid w:val="009E21B2"/>
    <w:rsid w:val="009E74CE"/>
    <w:rsid w:val="009F08CD"/>
    <w:rsid w:val="009F0E0F"/>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0484"/>
    <w:rsid w:val="00AF1BA4"/>
    <w:rsid w:val="00B00114"/>
    <w:rsid w:val="00B05825"/>
    <w:rsid w:val="00B11558"/>
    <w:rsid w:val="00B14198"/>
    <w:rsid w:val="00B4371E"/>
    <w:rsid w:val="00B479A5"/>
    <w:rsid w:val="00B50977"/>
    <w:rsid w:val="00B52C31"/>
    <w:rsid w:val="00B56173"/>
    <w:rsid w:val="00B8751C"/>
    <w:rsid w:val="00B945D3"/>
    <w:rsid w:val="00B9794B"/>
    <w:rsid w:val="00BA6515"/>
    <w:rsid w:val="00BD4001"/>
    <w:rsid w:val="00BE2AE7"/>
    <w:rsid w:val="00C11DEA"/>
    <w:rsid w:val="00C25AD7"/>
    <w:rsid w:val="00C453A7"/>
    <w:rsid w:val="00C66860"/>
    <w:rsid w:val="00C7023B"/>
    <w:rsid w:val="00C727FE"/>
    <w:rsid w:val="00C73A34"/>
    <w:rsid w:val="00C75231"/>
    <w:rsid w:val="00C84502"/>
    <w:rsid w:val="00CA04D1"/>
    <w:rsid w:val="00CC60E0"/>
    <w:rsid w:val="00CD1D70"/>
    <w:rsid w:val="00CD6386"/>
    <w:rsid w:val="00CD69FE"/>
    <w:rsid w:val="00CE0743"/>
    <w:rsid w:val="00CF0D94"/>
    <w:rsid w:val="00D3131A"/>
    <w:rsid w:val="00D3728E"/>
    <w:rsid w:val="00D41EA0"/>
    <w:rsid w:val="00D624FF"/>
    <w:rsid w:val="00D63A6F"/>
    <w:rsid w:val="00D70811"/>
    <w:rsid w:val="00D82F54"/>
    <w:rsid w:val="00D9129E"/>
    <w:rsid w:val="00D933D6"/>
    <w:rsid w:val="00DA147F"/>
    <w:rsid w:val="00DA29F3"/>
    <w:rsid w:val="00DB263D"/>
    <w:rsid w:val="00DD4DEC"/>
    <w:rsid w:val="00DD637A"/>
    <w:rsid w:val="00DD646C"/>
    <w:rsid w:val="00DD6540"/>
    <w:rsid w:val="00DD7A52"/>
    <w:rsid w:val="00DE111C"/>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C5058"/>
    <w:rsid w:val="00ED282C"/>
    <w:rsid w:val="00ED3BEE"/>
    <w:rsid w:val="00EE27E8"/>
    <w:rsid w:val="00EE322D"/>
    <w:rsid w:val="00EE61C0"/>
    <w:rsid w:val="00F05C5B"/>
    <w:rsid w:val="00F1486E"/>
    <w:rsid w:val="00F17A42"/>
    <w:rsid w:val="00F25F7F"/>
    <w:rsid w:val="00F26661"/>
    <w:rsid w:val="00F3623E"/>
    <w:rsid w:val="00F60B11"/>
    <w:rsid w:val="00F9119F"/>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0A92"/>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99"/>
    <w:qFormat/>
    <w:rsid w:val="00AD29BE"/>
    <w:pPr>
      <w:ind w:left="720"/>
      <w:contextualSpacing/>
    </w:pPr>
  </w:style>
  <w:style w:type="character" w:customStyle="1" w:styleId="ui-provider">
    <w:name w:val="ui-provider"/>
    <w:basedOn w:val="Domylnaczcionkaakapitu"/>
    <w:rsid w:val="00277921"/>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99"/>
    <w:qFormat/>
    <w:locked/>
    <w:rsid w:val="00693BD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1695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Wioletta Sybal</cp:lastModifiedBy>
  <cp:revision>6</cp:revision>
  <cp:lastPrinted>2025-04-28T12:38:00Z</cp:lastPrinted>
  <dcterms:created xsi:type="dcterms:W3CDTF">2025-04-28T12:25:00Z</dcterms:created>
  <dcterms:modified xsi:type="dcterms:W3CDTF">2025-04-28T12:38:00Z</dcterms:modified>
</cp:coreProperties>
</file>