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77CB" w14:textId="77777777" w:rsidR="00EB182C" w:rsidRDefault="00A14D78">
      <w:pPr>
        <w:pStyle w:val="Tytu"/>
        <w:jc w:val="center"/>
        <w:rPr>
          <w:rFonts w:ascii="Calibri" w:eastAsia="Calibri" w:hAnsi="Calibri" w:cs="Calibri"/>
        </w:rPr>
      </w:pPr>
      <w:r>
        <w:rPr>
          <w:rFonts w:ascii="Calibri" w:eastAsia="Calibri" w:hAnsi="Calibri" w:cs="Calibri"/>
        </w:rPr>
        <w:t xml:space="preserve">Załącznik nr 2 </w:t>
      </w:r>
    </w:p>
    <w:p w14:paraId="4B7A02B3" w14:textId="45627DF8" w:rsidR="00927DC2" w:rsidRDefault="00F210DE">
      <w:pPr>
        <w:pStyle w:val="Tytu"/>
        <w:jc w:val="center"/>
        <w:rPr>
          <w:rFonts w:ascii="Calibri" w:eastAsia="Calibri" w:hAnsi="Calibri" w:cs="Calibri"/>
          <w:b/>
          <w:sz w:val="22"/>
          <w:szCs w:val="22"/>
        </w:rPr>
      </w:pPr>
      <w:r>
        <w:rPr>
          <w:rFonts w:ascii="Calibri" w:eastAsia="Calibri" w:hAnsi="Calibri" w:cs="Calibri"/>
        </w:rPr>
        <w:t xml:space="preserve">WARUNKI </w:t>
      </w:r>
      <w:r w:rsidR="00A14D78">
        <w:rPr>
          <w:rFonts w:ascii="Calibri" w:eastAsia="Calibri" w:hAnsi="Calibri" w:cs="Calibri"/>
        </w:rPr>
        <w:t xml:space="preserve">TECHNICZNE </w:t>
      </w:r>
      <w:r>
        <w:rPr>
          <w:rFonts w:ascii="Calibri" w:eastAsia="Calibri" w:hAnsi="Calibri" w:cs="Calibri"/>
        </w:rPr>
        <w:t>POJAZD</w:t>
      </w:r>
      <w:r w:rsidR="00A14D78">
        <w:rPr>
          <w:rFonts w:ascii="Calibri" w:eastAsia="Calibri" w:hAnsi="Calibri" w:cs="Calibri"/>
        </w:rPr>
        <w:t>ÓW</w:t>
      </w:r>
    </w:p>
    <w:p w14:paraId="22C666DE" w14:textId="77777777" w:rsidR="00A14D78" w:rsidRDefault="00A14D78">
      <w:pPr>
        <w:spacing w:line="217" w:lineRule="auto"/>
        <w:ind w:right="260"/>
        <w:jc w:val="both"/>
      </w:pPr>
    </w:p>
    <w:p w14:paraId="30652452" w14:textId="28372FC2" w:rsidR="00927DC2" w:rsidRDefault="00F210DE" w:rsidP="00C66461">
      <w:pPr>
        <w:pStyle w:val="Akapitzlist"/>
        <w:numPr>
          <w:ilvl w:val="0"/>
          <w:numId w:val="1"/>
        </w:numPr>
        <w:spacing w:line="217" w:lineRule="auto"/>
        <w:ind w:right="260"/>
        <w:jc w:val="both"/>
      </w:pPr>
      <w:r>
        <w:t xml:space="preserve">Autobusy </w:t>
      </w:r>
      <w:r w:rsidR="00A14D78">
        <w:t>(</w:t>
      </w:r>
      <w:r w:rsidR="00244EE3" w:rsidRPr="00244EE3">
        <w:rPr>
          <w:b/>
          <w:bCs/>
        </w:rPr>
        <w:t>co najmnie</w:t>
      </w:r>
      <w:r w:rsidR="00244EE3" w:rsidRPr="00CB53F7">
        <w:rPr>
          <w:b/>
          <w:bCs/>
        </w:rPr>
        <w:t xml:space="preserve">j </w:t>
      </w:r>
      <w:r w:rsidR="00A70FE6">
        <w:rPr>
          <w:b/>
          <w:bCs/>
        </w:rPr>
        <w:t>2</w:t>
      </w:r>
      <w:r w:rsidR="004C1C54" w:rsidRPr="00CB53F7">
        <w:rPr>
          <w:b/>
          <w:bCs/>
        </w:rPr>
        <w:t xml:space="preserve"> </w:t>
      </w:r>
      <w:r w:rsidR="00A14D78" w:rsidRPr="00CB53F7">
        <w:rPr>
          <w:b/>
          <w:bCs/>
        </w:rPr>
        <w:t>sztuk</w:t>
      </w:r>
      <w:r w:rsidR="00A70FE6">
        <w:rPr>
          <w:b/>
          <w:bCs/>
        </w:rPr>
        <w:t>i</w:t>
      </w:r>
      <w:r w:rsidR="00C245AB">
        <w:rPr>
          <w:b/>
          <w:bCs/>
        </w:rPr>
        <w:t xml:space="preserve">) </w:t>
      </w:r>
      <w:r w:rsidR="008C70C6">
        <w:t>a</w:t>
      </w:r>
      <w:r w:rsidR="00A14D78">
        <w:t xml:space="preserve"> </w:t>
      </w:r>
      <w:r>
        <w:t>wykorzystywane do realizacji przewozów na podstawie niniejszej umowy muszą spełniać następujące warunki</w:t>
      </w:r>
      <w:r w:rsidR="00A14D78">
        <w:t>:</w:t>
      </w:r>
    </w:p>
    <w:p w14:paraId="332F372E" w14:textId="77777777" w:rsidR="00927DC2" w:rsidRDefault="00927DC2" w:rsidP="00C66461">
      <w:pPr>
        <w:spacing w:line="238" w:lineRule="auto"/>
        <w:jc w:val="both"/>
      </w:pPr>
    </w:p>
    <w:p w14:paraId="37CD38CB" w14:textId="65700027" w:rsidR="00B06AD2" w:rsidRDefault="00B06AD2" w:rsidP="00B06AD2">
      <w:pPr>
        <w:numPr>
          <w:ilvl w:val="1"/>
          <w:numId w:val="1"/>
        </w:numPr>
        <w:spacing w:after="60"/>
        <w:jc w:val="both"/>
      </w:pPr>
      <w:r>
        <w:t xml:space="preserve">wszystkie autobusy muszą spełniać normę emisji spalin co najmniej EURO </w:t>
      </w:r>
      <w:r w:rsidR="00811B66">
        <w:t>6</w:t>
      </w:r>
      <w:r>
        <w:t xml:space="preserve">, muszą mieć wysokość do 3,4 metra oraz długość od </w:t>
      </w:r>
      <w:r w:rsidRPr="00440B87">
        <w:t>11,5</w:t>
      </w:r>
      <w:r w:rsidR="008E6629" w:rsidRPr="00440B87">
        <w:t>0</w:t>
      </w:r>
      <w:r w:rsidRPr="00440B87">
        <w:t xml:space="preserve"> do 13</w:t>
      </w:r>
      <w:r w:rsidR="008754B1" w:rsidRPr="00440B87">
        <w:t>,20</w:t>
      </w:r>
      <w:r w:rsidRPr="00440B87">
        <w:t xml:space="preserve"> metrów</w:t>
      </w:r>
      <w:r>
        <w:t xml:space="preserve"> oraz muszą zostać wyprodukowane nie wcześniej niż w 201</w:t>
      </w:r>
      <w:r w:rsidR="00811B66">
        <w:t>4</w:t>
      </w:r>
      <w:r>
        <w:t xml:space="preserve"> roku;</w:t>
      </w:r>
    </w:p>
    <w:p w14:paraId="57089C03" w14:textId="4A1ECDBF" w:rsidR="00B06AD2" w:rsidRDefault="00B06AD2" w:rsidP="00B06AD2">
      <w:pPr>
        <w:numPr>
          <w:ilvl w:val="1"/>
          <w:numId w:val="1"/>
        </w:numPr>
        <w:spacing w:after="60"/>
        <w:jc w:val="both"/>
      </w:pPr>
      <w:r>
        <w:t>mus</w:t>
      </w:r>
      <w:r w:rsidR="00DA008B">
        <w:t xml:space="preserve">zą </w:t>
      </w:r>
      <w:r>
        <w:t>umożliwiać przewóz co najmniej 72 osób, z czego co najmniej 50 osób na miejscach siedzących, musi być wyposażony w półki bagażowe, rozstaw siedzeń powinien wynosić co najmniej 68 cm (dopuszczalne są 2 rzędy z rozstawem co najmniej 66 cm);</w:t>
      </w:r>
    </w:p>
    <w:p w14:paraId="7D1355F1" w14:textId="545846FB" w:rsidR="00B06AD2" w:rsidRDefault="00B06AD2" w:rsidP="00B06AD2">
      <w:pPr>
        <w:numPr>
          <w:ilvl w:val="1"/>
          <w:numId w:val="1"/>
        </w:numPr>
        <w:spacing w:after="60"/>
        <w:jc w:val="both"/>
      </w:pPr>
      <w:r>
        <w:t xml:space="preserve">alternatywnie dopuszczalny </w:t>
      </w:r>
      <w:r w:rsidR="005C5CDE">
        <w:t>są</w:t>
      </w:r>
      <w:r>
        <w:t xml:space="preserve"> pojaz</w:t>
      </w:r>
      <w:r w:rsidRPr="00440B87">
        <w:t>d</w:t>
      </w:r>
      <w:r w:rsidR="005C5CDE" w:rsidRPr="00440B87">
        <w:t>y</w:t>
      </w:r>
      <w:r w:rsidR="008754B1" w:rsidRPr="00440B87">
        <w:t xml:space="preserve"> </w:t>
      </w:r>
      <w:proofErr w:type="spellStart"/>
      <w:r w:rsidR="008754B1" w:rsidRPr="00440B87">
        <w:t>Low</w:t>
      </w:r>
      <w:proofErr w:type="spellEnd"/>
      <w:r w:rsidR="008754B1" w:rsidRPr="00440B87">
        <w:t xml:space="preserve"> </w:t>
      </w:r>
      <w:proofErr w:type="spellStart"/>
      <w:r w:rsidR="008754B1" w:rsidRPr="00440B87">
        <w:t>Entry</w:t>
      </w:r>
      <w:proofErr w:type="spellEnd"/>
      <w:r w:rsidR="008754B1" w:rsidRPr="00440B87">
        <w:t xml:space="preserve"> (LE)</w:t>
      </w:r>
      <w:r w:rsidRPr="00440B87">
        <w:t xml:space="preserve"> z niskim wejściem</w:t>
      </w:r>
      <w:r w:rsidR="008754B1" w:rsidRPr="00440B87">
        <w:t xml:space="preserve"> w pierwszych i drugich drzwiach</w:t>
      </w:r>
      <w:r>
        <w:t xml:space="preserve"> umożliwiający przewóz co najmniej 75 osób, z czego 45 osób na miejscach siedzących, wyposażony w półki bagażowe co najmniej nad częścią foteli w przestrzeni pasażerskiej;</w:t>
      </w:r>
    </w:p>
    <w:p w14:paraId="69D4EB45" w14:textId="2FB837E1" w:rsidR="00B06AD2" w:rsidRDefault="00B06AD2" w:rsidP="00B06AD2">
      <w:pPr>
        <w:numPr>
          <w:ilvl w:val="1"/>
          <w:numId w:val="1"/>
        </w:numPr>
        <w:spacing w:after="60"/>
        <w:jc w:val="both"/>
      </w:pPr>
      <w:r>
        <w:t>autobus</w:t>
      </w:r>
      <w:r w:rsidR="005C5CDE">
        <w:t>y</w:t>
      </w:r>
      <w:r>
        <w:t xml:space="preserve"> mus</w:t>
      </w:r>
      <w:r w:rsidR="005C5CDE">
        <w:t>zą</w:t>
      </w:r>
      <w:r>
        <w:t xml:space="preserve"> być przystosowan</w:t>
      </w:r>
      <w:r w:rsidR="005C5CDE">
        <w:t>e</w:t>
      </w:r>
      <w:r>
        <w:t xml:space="preserve"> do przewozu osób niepełnosprawnych, posiadać miejsce na minimum jeden wózek inwalidzki oraz posiadać automatyczną windę wjazdową dla wózków</w:t>
      </w:r>
      <w:r w:rsidR="008754B1">
        <w:t xml:space="preserve"> dla pojazdów nie wyposażonych w wejście pozbawione stopni</w:t>
      </w:r>
      <w:r>
        <w:t xml:space="preserve"> lub platformę dla wózków</w:t>
      </w:r>
      <w:r w:rsidR="008754B1">
        <w:t xml:space="preserve"> sterowaną automatycznie lub ręcznie</w:t>
      </w:r>
      <w:r>
        <w:t xml:space="preserve"> w przypadku pojazdu z niskim wejściem</w:t>
      </w:r>
      <w:r w:rsidR="008754B1">
        <w:t xml:space="preserve"> </w:t>
      </w:r>
      <w:proofErr w:type="spellStart"/>
      <w:r w:rsidR="008754B1">
        <w:t>Low</w:t>
      </w:r>
      <w:proofErr w:type="spellEnd"/>
      <w:r w:rsidR="008754B1">
        <w:t xml:space="preserve"> </w:t>
      </w:r>
      <w:proofErr w:type="spellStart"/>
      <w:r w:rsidR="008754B1">
        <w:t>Entry</w:t>
      </w:r>
      <w:proofErr w:type="spellEnd"/>
      <w:r w:rsidR="008754B1">
        <w:t xml:space="preserve"> (LE)</w:t>
      </w:r>
      <w:r>
        <w:t>;</w:t>
      </w:r>
    </w:p>
    <w:p w14:paraId="7CB4FF8D" w14:textId="2417FC78" w:rsidR="00927DC2" w:rsidRDefault="00B314CB" w:rsidP="00C66461">
      <w:pPr>
        <w:numPr>
          <w:ilvl w:val="1"/>
          <w:numId w:val="1"/>
        </w:numPr>
        <w:spacing w:after="60"/>
        <w:ind w:left="993" w:hanging="283"/>
        <w:jc w:val="both"/>
      </w:pPr>
      <w:r>
        <w:t>jest</w:t>
      </w:r>
      <w:r w:rsidR="00A14D78">
        <w:t xml:space="preserve"> wyposażon</w:t>
      </w:r>
      <w:r>
        <w:t>y</w:t>
      </w:r>
      <w:r w:rsidR="00F210DE">
        <w:t xml:space="preserve"> w ABS;</w:t>
      </w:r>
    </w:p>
    <w:p w14:paraId="74052C90" w14:textId="487291F9" w:rsidR="008A5883" w:rsidRDefault="00B314CB" w:rsidP="00E45384">
      <w:pPr>
        <w:numPr>
          <w:ilvl w:val="1"/>
          <w:numId w:val="1"/>
        </w:numPr>
        <w:spacing w:after="60"/>
        <w:ind w:left="993" w:hanging="283"/>
        <w:jc w:val="both"/>
      </w:pPr>
      <w:r>
        <w:t>jest</w:t>
      </w:r>
      <w:r w:rsidR="00A14D78">
        <w:t xml:space="preserve"> wyposażon</w:t>
      </w:r>
      <w:r w:rsidR="00E45384">
        <w:t>y</w:t>
      </w:r>
      <w:r w:rsidR="00F210DE">
        <w:t xml:space="preserve"> w sprawną i wydajną k</w:t>
      </w:r>
      <w:r w:rsidR="003A2864">
        <w:t>limatyzację:</w:t>
      </w:r>
      <w:r w:rsidR="00E45384">
        <w:t xml:space="preserve"> </w:t>
      </w:r>
      <w:r w:rsidR="008A5883">
        <w:t>Wykonawca zobowiązany jest do włączeni</w:t>
      </w:r>
      <w:r w:rsidR="003A3E5A">
        <w:t xml:space="preserve">a </w:t>
      </w:r>
      <w:r w:rsidR="008A5883">
        <w:t>klimatyzacji i utrzymywania temperatury wewnątrz pojazdu w zależności od wysokości temperatury na zewnątrz, zgodnie z tabelą:</w:t>
      </w:r>
    </w:p>
    <w:tbl>
      <w:tblPr>
        <w:tblW w:w="5134" w:type="dxa"/>
        <w:jc w:val="center"/>
        <w:tblCellMar>
          <w:left w:w="0" w:type="dxa"/>
          <w:right w:w="0" w:type="dxa"/>
        </w:tblCellMar>
        <w:tblLook w:val="04A0" w:firstRow="1" w:lastRow="0" w:firstColumn="1" w:lastColumn="0" w:noHBand="0" w:noVBand="1"/>
      </w:tblPr>
      <w:tblGrid>
        <w:gridCol w:w="2521"/>
        <w:gridCol w:w="2613"/>
      </w:tblGrid>
      <w:tr w:rsidR="00212EA2" w:rsidRPr="009E007E" w14:paraId="145FE3BB" w14:textId="77777777" w:rsidTr="00212EA2">
        <w:trPr>
          <w:trHeight w:val="650"/>
          <w:jc w:val="center"/>
        </w:trPr>
        <w:tc>
          <w:tcPr>
            <w:tcW w:w="25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tcPr>
          <w:p w14:paraId="31488644"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Temperatura na zewnątrz</w:t>
            </w:r>
          </w:p>
        </w:tc>
        <w:tc>
          <w:tcPr>
            <w:tcW w:w="261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tcPr>
          <w:p w14:paraId="4653B552"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Temperatura wewnątrz</w:t>
            </w:r>
          </w:p>
        </w:tc>
      </w:tr>
      <w:tr w:rsidR="00212EA2" w:rsidRPr="009E007E" w14:paraId="7BC9B84F" w14:textId="77777777" w:rsidTr="00212EA2">
        <w:trPr>
          <w:trHeight w:val="295"/>
          <w:jc w:val="center"/>
        </w:trPr>
        <w:tc>
          <w:tcPr>
            <w:tcW w:w="2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DB047B6"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 xml:space="preserve">22,1÷26°C </w:t>
            </w:r>
          </w:p>
        </w:tc>
        <w:tc>
          <w:tcPr>
            <w:tcW w:w="261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EBBF599"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22±1°C</w:t>
            </w:r>
          </w:p>
        </w:tc>
      </w:tr>
      <w:tr w:rsidR="00212EA2" w:rsidRPr="009E007E" w14:paraId="61A209FC" w14:textId="77777777" w:rsidTr="00212EA2">
        <w:trPr>
          <w:trHeight w:val="295"/>
          <w:jc w:val="center"/>
        </w:trPr>
        <w:tc>
          <w:tcPr>
            <w:tcW w:w="2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4B0A4B7"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 xml:space="preserve">26,1÷29,9°C </w:t>
            </w:r>
          </w:p>
        </w:tc>
        <w:tc>
          <w:tcPr>
            <w:tcW w:w="261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7ABB742"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obniżona o 4±1°C</w:t>
            </w:r>
          </w:p>
        </w:tc>
      </w:tr>
      <w:tr w:rsidR="00212EA2" w:rsidRPr="009E007E" w14:paraId="0DAED0F5" w14:textId="77777777" w:rsidTr="00212EA2">
        <w:trPr>
          <w:trHeight w:val="295"/>
          <w:jc w:val="center"/>
        </w:trPr>
        <w:tc>
          <w:tcPr>
            <w:tcW w:w="2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065EC6E"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 xml:space="preserve">30÷34,9°C </w:t>
            </w:r>
          </w:p>
        </w:tc>
        <w:tc>
          <w:tcPr>
            <w:tcW w:w="261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2BF050"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obniżona o 6±1°C</w:t>
            </w:r>
          </w:p>
        </w:tc>
      </w:tr>
      <w:tr w:rsidR="00212EA2" w:rsidRPr="009E007E" w14:paraId="17798045" w14:textId="77777777" w:rsidTr="00212EA2">
        <w:trPr>
          <w:trHeight w:val="295"/>
          <w:jc w:val="center"/>
        </w:trPr>
        <w:tc>
          <w:tcPr>
            <w:tcW w:w="25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692FAB6"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 xml:space="preserve">≥35°C </w:t>
            </w:r>
          </w:p>
        </w:tc>
        <w:tc>
          <w:tcPr>
            <w:tcW w:w="261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FA8BD78" w14:textId="77777777" w:rsidR="00212EA2" w:rsidRPr="00212EA2" w:rsidRDefault="00212EA2" w:rsidP="00FA7B1D">
            <w:pPr>
              <w:tabs>
                <w:tab w:val="left" w:pos="568"/>
              </w:tabs>
              <w:jc w:val="both"/>
              <w:rPr>
                <w:rFonts w:asciiTheme="minorHAnsi" w:hAnsiTheme="minorHAnsi" w:cstheme="minorHAnsi"/>
                <w:color w:val="000000"/>
              </w:rPr>
            </w:pPr>
            <w:r w:rsidRPr="00212EA2">
              <w:rPr>
                <w:rFonts w:asciiTheme="minorHAnsi" w:hAnsiTheme="minorHAnsi" w:cstheme="minorHAnsi"/>
                <w:color w:val="000000"/>
              </w:rPr>
              <w:t>obniżona o 7±1°C</w:t>
            </w:r>
          </w:p>
        </w:tc>
      </w:tr>
    </w:tbl>
    <w:p w14:paraId="5053D411" w14:textId="77777777" w:rsidR="00302F8F" w:rsidRDefault="00302F8F" w:rsidP="00302F8F">
      <w:pPr>
        <w:numPr>
          <w:ilvl w:val="1"/>
          <w:numId w:val="5"/>
        </w:numPr>
        <w:spacing w:after="60"/>
        <w:jc w:val="both"/>
      </w:pPr>
      <w:r>
        <w:t xml:space="preserve">jest wyposażony w sprawny i wydajny system ogrzewania przestrzeni pasażerskiej: w pojeździe musi być co najmniej 12°C, a w przypadku temperatury otoczenia mniejszej lub równej -10°C, </w:t>
      </w:r>
      <w:r>
        <w:br/>
        <w:t>w pojeździe musi panować temperatura dodatnia;</w:t>
      </w:r>
    </w:p>
    <w:p w14:paraId="3AFB825E" w14:textId="77777777" w:rsidR="00302F8F" w:rsidRDefault="00302F8F" w:rsidP="00302F8F">
      <w:pPr>
        <w:numPr>
          <w:ilvl w:val="1"/>
          <w:numId w:val="5"/>
        </w:numPr>
        <w:spacing w:after="60"/>
        <w:ind w:left="993" w:hanging="283"/>
        <w:jc w:val="both"/>
      </w:pPr>
      <w:r>
        <w:t>jest</w:t>
      </w:r>
      <w:r w:rsidRPr="004246BB">
        <w:t xml:space="preserve"> wyposażon</w:t>
      </w:r>
      <w:r>
        <w:t>y</w:t>
      </w:r>
      <w:r w:rsidRPr="004246BB">
        <w:t xml:space="preserve"> w tablicę elektroniczną czołową pełnowymiarową (na całą szerokość szyby czołowej pojazdu, o ile to warunki techniczne pojazdu pozwolą), przystosowaną do: oznaczenia linii w postaci alfanumerycznej, oznaczenia nazwy przystanku końcowego w jednym bądź w dwóch wierszach, prezentowania dodatkowych elementów graficznych (piktogramów);</w:t>
      </w:r>
    </w:p>
    <w:p w14:paraId="5DC52318" w14:textId="77777777" w:rsidR="00302F8F" w:rsidRDefault="00302F8F" w:rsidP="00302F8F">
      <w:pPr>
        <w:numPr>
          <w:ilvl w:val="1"/>
          <w:numId w:val="5"/>
        </w:numPr>
        <w:spacing w:after="60"/>
        <w:ind w:left="993" w:hanging="283"/>
        <w:jc w:val="both"/>
      </w:pPr>
      <w:r>
        <w:t xml:space="preserve">jest wyposażony w tablicę elektroniczną tylną. Tablica elektroniczna przygotowana co najmniej do oznaczenia linii w postaci alfanumerycznej; </w:t>
      </w:r>
    </w:p>
    <w:p w14:paraId="6EE02C7A" w14:textId="59443600" w:rsidR="00302F8F" w:rsidRDefault="00302F8F" w:rsidP="00302F8F">
      <w:pPr>
        <w:numPr>
          <w:ilvl w:val="1"/>
          <w:numId w:val="5"/>
        </w:numPr>
        <w:spacing w:after="60"/>
        <w:ind w:left="993" w:hanging="283"/>
        <w:jc w:val="both"/>
      </w:pPr>
      <w:r>
        <w:t>jest</w:t>
      </w:r>
      <w:r w:rsidRPr="004246BB">
        <w:t xml:space="preserve"> wyposażon</w:t>
      </w:r>
      <w:r>
        <w:t>y</w:t>
      </w:r>
      <w:r w:rsidRPr="004246BB">
        <w:t xml:space="preserve"> w tablicę elektroniczną boczną</w:t>
      </w:r>
      <w:r w:rsidR="008754B1">
        <w:t xml:space="preserve"> umiejscowioną w górnej przestrzeni pomiędzy pierwszymi i drugimi drzwiami po prawej stronie</w:t>
      </w:r>
      <w:r w:rsidRPr="004246BB">
        <w:t xml:space="preserve"> przystosowaną do: oznaczenia linii w postaci</w:t>
      </w:r>
      <w:r w:rsidRPr="00F210DE">
        <w:t xml:space="preserve"> alfanumerycznej; oznaczenia nazwy przystanku końcowego w jednym bądź w dwóch wierszach;</w:t>
      </w:r>
    </w:p>
    <w:p w14:paraId="29173F94" w14:textId="77777777" w:rsidR="00302F8F" w:rsidRDefault="00302F8F" w:rsidP="00302F8F">
      <w:pPr>
        <w:numPr>
          <w:ilvl w:val="1"/>
          <w:numId w:val="5"/>
        </w:numPr>
        <w:spacing w:after="60"/>
        <w:ind w:left="993" w:hanging="283"/>
        <w:jc w:val="both"/>
      </w:pPr>
      <w:r>
        <w:t xml:space="preserve">jest </w:t>
      </w:r>
      <w:r w:rsidRPr="006F513C">
        <w:t>wyposażony w komputer pokładowy (</w:t>
      </w:r>
      <w:proofErr w:type="spellStart"/>
      <w:r w:rsidRPr="006F513C">
        <w:t>autokomputer</w:t>
      </w:r>
      <w:proofErr w:type="spellEnd"/>
      <w:r w:rsidRPr="006F513C">
        <w:t>) systemu informacji</w:t>
      </w:r>
      <w:r>
        <w:t xml:space="preserve"> pasażerskiej</w:t>
      </w:r>
      <w:r w:rsidRPr="006F513C">
        <w:t xml:space="preserve"> </w:t>
      </w:r>
      <w:r>
        <w:br/>
      </w:r>
      <w:r w:rsidRPr="006F513C">
        <w:t>z panelem prowadzącego lub tożsamy</w:t>
      </w:r>
      <w:r>
        <w:t xml:space="preserve">m: zamawiający korzysta z systemu dyspozytorskiego </w:t>
      </w:r>
      <w:proofErr w:type="spellStart"/>
      <w:r>
        <w:t>Municom</w:t>
      </w:r>
      <w:proofErr w:type="spellEnd"/>
      <w:r>
        <w:t xml:space="preserve"> i wymaga aby </w:t>
      </w:r>
      <w:proofErr w:type="spellStart"/>
      <w:r>
        <w:t>autokomputer</w:t>
      </w:r>
      <w:proofErr w:type="spellEnd"/>
      <w:r>
        <w:t xml:space="preserve"> zainstalowany w pojeździe umożliwiał integrację </w:t>
      </w:r>
      <w:r>
        <w:br/>
        <w:t xml:space="preserve">z posiadanym systemem; </w:t>
      </w:r>
    </w:p>
    <w:p w14:paraId="7BEEE2F5" w14:textId="77777777" w:rsidR="00302F8F" w:rsidRDefault="00302F8F" w:rsidP="00302F8F">
      <w:pPr>
        <w:numPr>
          <w:ilvl w:val="1"/>
          <w:numId w:val="5"/>
        </w:numPr>
        <w:spacing w:after="60"/>
        <w:ind w:left="993" w:hanging="283"/>
        <w:jc w:val="both"/>
      </w:pPr>
      <w:r>
        <w:t xml:space="preserve">są wyposażone w elektroniczny system zapowiedzi głosowej oraz wewnętrzną informację pasażerską informującą o następnym przystanku w formie graficznej na ekranie LCD lub tablicy LED, przystanki muszą być zapowiadane poprzez system GPS z dokładnością do 50 m, szczegóły dotyczące systemu zapowiedzi głosowej oraz wyglądu i zawartości informacji graficznej na ekranie lub tablicy </w:t>
      </w:r>
      <w:r>
        <w:lastRenderedPageBreak/>
        <w:t>należy ustalić z Zamawiającym przed wprowadzeniem autobusu do ruchu, ekran lub tablica musi zostać zamocowana w miejscu dobrze widocznym, nad kabiną kierowcy na środku pojazdu;</w:t>
      </w:r>
    </w:p>
    <w:p w14:paraId="1685DB2D" w14:textId="77777777" w:rsidR="00302F8F" w:rsidRDefault="00302F8F" w:rsidP="00302F8F">
      <w:pPr>
        <w:numPr>
          <w:ilvl w:val="1"/>
          <w:numId w:val="5"/>
        </w:numPr>
        <w:spacing w:after="60"/>
        <w:ind w:left="993" w:hanging="283"/>
        <w:jc w:val="both"/>
      </w:pPr>
      <w:r>
        <w:t>są wyposażone w co najmniej 8 podwójnych gniazd USB typu A lub A i C umiejscowionych na poręczach lub ścianach pojazdu (w tym co najmniej jedno gniazdo w przedniej części pojazdu i co najmniej jedno gniazdo w tylnej części pojazdu), w miejscach dostępnych dla pasażerów;</w:t>
      </w:r>
    </w:p>
    <w:p w14:paraId="2835FEBA" w14:textId="77777777" w:rsidR="00302F8F" w:rsidRDefault="00302F8F" w:rsidP="00302F8F">
      <w:pPr>
        <w:numPr>
          <w:ilvl w:val="1"/>
          <w:numId w:val="5"/>
        </w:numPr>
        <w:spacing w:after="60"/>
        <w:ind w:left="993" w:hanging="283"/>
        <w:jc w:val="both"/>
      </w:pPr>
      <w:r>
        <w:t>są wyposażone z przodu pojazdu w  naklejkę informującą o dofinansowaniu. Wzór i wielkość naklejki należy uzgodnić z Zamawiającym po podpisaniu Umowy;</w:t>
      </w:r>
    </w:p>
    <w:p w14:paraId="5790870B" w14:textId="056DA1BE" w:rsidR="00927DC2" w:rsidRDefault="003A2864" w:rsidP="00302F8F">
      <w:pPr>
        <w:numPr>
          <w:ilvl w:val="1"/>
          <w:numId w:val="5"/>
        </w:numPr>
        <w:spacing w:after="60"/>
        <w:ind w:left="993" w:hanging="283"/>
        <w:jc w:val="both"/>
      </w:pPr>
      <w:r>
        <w:t>odpowiada</w:t>
      </w:r>
      <w:r w:rsidR="00F210DE">
        <w:t xml:space="preserve"> parametrom techniczno-eksploatacyjnym określonym w obowiązują</w:t>
      </w:r>
      <w:r>
        <w:t xml:space="preserve">cych przepisach tj. </w:t>
      </w:r>
      <w:r w:rsidR="00F210DE">
        <w:t>w Rozporządzeniu Ministra Infrastruktury z dnia 31 grudnia 2002 r. w sprawie warunków technicznych pojazdów oraz zakresu ich niezbędnego wyposażenia ;</w:t>
      </w:r>
    </w:p>
    <w:p w14:paraId="5E999A6B" w14:textId="77777777" w:rsidR="00927DC2" w:rsidRDefault="003A2864" w:rsidP="00302F8F">
      <w:pPr>
        <w:numPr>
          <w:ilvl w:val="1"/>
          <w:numId w:val="5"/>
        </w:numPr>
        <w:spacing w:after="60"/>
        <w:ind w:left="993" w:hanging="283"/>
        <w:jc w:val="both"/>
      </w:pPr>
      <w:r>
        <w:t>wnętrze autobusu jest</w:t>
      </w:r>
      <w:r w:rsidR="00F210DE">
        <w:t xml:space="preserve"> wyposażone w wystarczającą ilość uchwytów umożliwiających pasażerom utrzymanie równowagi w czasie jazdy. Wymaganie to należy uznać za spełnione, jeśli dla wszystkich możliwych umiejscowień pasażera, co najmniej dwie poręcze lub uchwyty znajdują się w zasięgu jego ręki. </w:t>
      </w:r>
      <w:r>
        <w:t>Zamontowane p</w:t>
      </w:r>
      <w:r w:rsidR="00F210DE">
        <w:t>ęt</w:t>
      </w:r>
      <w:r>
        <w:t xml:space="preserve">le paskowe </w:t>
      </w:r>
      <w:r w:rsidR="00F210DE">
        <w:t>mogą być liczone jako uchwyty, jeśli są odpowiednio utrzymywane w swym położeniu;</w:t>
      </w:r>
    </w:p>
    <w:p w14:paraId="45C5EA84" w14:textId="451C1A02" w:rsidR="00927DC2" w:rsidRDefault="002D1B4F" w:rsidP="00302F8F">
      <w:pPr>
        <w:numPr>
          <w:ilvl w:val="1"/>
          <w:numId w:val="5"/>
        </w:numPr>
        <w:spacing w:after="60"/>
        <w:ind w:left="993" w:hanging="283"/>
        <w:jc w:val="both"/>
      </w:pPr>
      <w:r>
        <w:t>jest</w:t>
      </w:r>
      <w:r w:rsidR="003A2864">
        <w:t xml:space="preserve"> wyposażon</w:t>
      </w:r>
      <w:r>
        <w:t>y</w:t>
      </w:r>
      <w:r w:rsidR="00F210DE">
        <w:t xml:space="preserve"> w apteczkę pierwszej pomocy;</w:t>
      </w:r>
    </w:p>
    <w:p w14:paraId="04405705" w14:textId="3815BCE3" w:rsidR="00745439" w:rsidRDefault="00745439" w:rsidP="00302F8F">
      <w:pPr>
        <w:numPr>
          <w:ilvl w:val="1"/>
          <w:numId w:val="5"/>
        </w:numPr>
        <w:spacing w:after="60"/>
        <w:ind w:left="993" w:hanging="283"/>
        <w:jc w:val="both"/>
      </w:pPr>
      <w:r>
        <w:t>posiada</w:t>
      </w:r>
      <w:r w:rsidR="002D1B4F">
        <w:t xml:space="preserve"> </w:t>
      </w:r>
      <w:r>
        <w:t xml:space="preserve">fotele o ergonomicznym kształcie, jednolitym kolorze i wzorze tapicerki, wyposażone w pasy bezpieczeństwa. </w:t>
      </w:r>
      <w:r w:rsidRPr="00033DCA">
        <w:t>Tapicerka foteli nie może posiadać śladów uszkodzeń lub być trwało zabrudzona.</w:t>
      </w:r>
      <w:r>
        <w:t xml:space="preserve"> Wszystkie fotele pasażerskie oprócz foteli składanych muszą mieć tapicerowane siedziska oraz podwyższone tapicerowane oparcia - niedopuszczalne są fotele typu miejskiego;</w:t>
      </w:r>
    </w:p>
    <w:p w14:paraId="72B63BBF" w14:textId="3E8DCEDD" w:rsidR="00C41EFA" w:rsidRDefault="002D1B4F" w:rsidP="00302F8F">
      <w:pPr>
        <w:numPr>
          <w:ilvl w:val="1"/>
          <w:numId w:val="5"/>
        </w:numPr>
        <w:spacing w:after="60"/>
        <w:ind w:left="993" w:hanging="283"/>
        <w:jc w:val="both"/>
      </w:pPr>
      <w:r>
        <w:t>jest</w:t>
      </w:r>
      <w:r w:rsidR="00B7528A">
        <w:t xml:space="preserve"> </w:t>
      </w:r>
      <w:r w:rsidR="00B7528A" w:rsidRPr="00B7528A">
        <w:t>trwale oznakowan</w:t>
      </w:r>
      <w:r>
        <w:t>y</w:t>
      </w:r>
      <w:r w:rsidR="00B7528A" w:rsidRPr="00B7528A">
        <w:t xml:space="preserve"> naklejkami zawierającymi numer taborowy (nadany przez Zamawiającego) w formacie ustalonym z Zamawiającym - zewnątrz z każdej strony pojazdu i wewnątrz na przodzie pojazdu w miejscu dobrze widocznym z całego pojazdu</w:t>
      </w:r>
      <w:r w:rsidR="00B7528A">
        <w:t>;</w:t>
      </w:r>
    </w:p>
    <w:p w14:paraId="3AC32F73" w14:textId="50BA1561" w:rsidR="00B7528A" w:rsidRDefault="00CB3556" w:rsidP="00302F8F">
      <w:pPr>
        <w:numPr>
          <w:ilvl w:val="1"/>
          <w:numId w:val="5"/>
        </w:numPr>
        <w:spacing w:after="60"/>
        <w:ind w:left="993" w:hanging="283"/>
        <w:jc w:val="both"/>
      </w:pPr>
      <w:r w:rsidRPr="00CB3556">
        <w:t>wszelkie oznaczenia w poj</w:t>
      </w:r>
      <w:r w:rsidR="002D1B4F">
        <w:t>eździe</w:t>
      </w:r>
      <w:r w:rsidRPr="00CB3556">
        <w:t xml:space="preserve"> widoczne dla pasażerów muszą być w języku polskim, napisy w językach obcych są dopuszczone tylko po ustaleniu z Zamawiającym</w:t>
      </w:r>
      <w:r>
        <w:t>;</w:t>
      </w:r>
    </w:p>
    <w:p w14:paraId="48074BF4" w14:textId="436D4D0C" w:rsidR="00927DC2" w:rsidRDefault="00967882" w:rsidP="00302F8F">
      <w:pPr>
        <w:numPr>
          <w:ilvl w:val="1"/>
          <w:numId w:val="5"/>
        </w:numPr>
        <w:spacing w:after="60"/>
        <w:ind w:left="993" w:hanging="283"/>
        <w:jc w:val="both"/>
      </w:pPr>
      <w:r w:rsidRPr="00967882">
        <w:t>wszystkie drzwi przeznaczone do wsiadania i wysiadania pasażerów muszą być otwierane i zamykane automatycznie i sterowane z miejsca kierowcy, niedopuszczalne są pojazdy z pierwszymi drzwiami na prawym boku pojazdu otwieranymi i zamykanymi ręcznie;</w:t>
      </w:r>
    </w:p>
    <w:p w14:paraId="5AF9BE29" w14:textId="75475C2A" w:rsidR="00927DC2" w:rsidRDefault="003A2864" w:rsidP="00302F8F">
      <w:pPr>
        <w:numPr>
          <w:ilvl w:val="1"/>
          <w:numId w:val="5"/>
        </w:numPr>
        <w:spacing w:after="60"/>
        <w:ind w:left="993" w:hanging="283"/>
        <w:jc w:val="both"/>
      </w:pPr>
      <w:r>
        <w:t xml:space="preserve">posiada </w:t>
      </w:r>
      <w:r w:rsidR="00F210DE">
        <w:t>układ sterowania drzwi</w:t>
      </w:r>
      <w:r>
        <w:t xml:space="preserve">ami </w:t>
      </w:r>
      <w:r w:rsidR="00F210DE">
        <w:t>e</w:t>
      </w:r>
      <w:r>
        <w:t>liminujący możliwość</w:t>
      </w:r>
      <w:r w:rsidR="00F210DE">
        <w:t xml:space="preserve"> przypadkowego otwarcia drz</w:t>
      </w:r>
      <w:r w:rsidR="00BA4FFB">
        <w:t>wi podczas jazdy i uniemożliwiający</w:t>
      </w:r>
      <w:r w:rsidR="00F210DE">
        <w:t xml:space="preserve"> jazdę przy otwartych drzwiach. Drzwi mają posiadać układ zabezpieczenia przed przyciśnięciem pasażera w czasie wsiadania lub wysiadania;</w:t>
      </w:r>
    </w:p>
    <w:p w14:paraId="3B211303" w14:textId="7947F575" w:rsidR="00B4462E" w:rsidRDefault="00BA4FFB" w:rsidP="00B4462E">
      <w:pPr>
        <w:numPr>
          <w:ilvl w:val="1"/>
          <w:numId w:val="5"/>
        </w:numPr>
        <w:spacing w:after="60"/>
        <w:ind w:left="993" w:hanging="283"/>
        <w:jc w:val="both"/>
      </w:pPr>
      <w:r>
        <w:t>posiada</w:t>
      </w:r>
      <w:r w:rsidR="002D1B4F">
        <w:t xml:space="preserve"> </w:t>
      </w:r>
      <w:r w:rsidR="00F210DE">
        <w:t>układ sterowania drzwi</w:t>
      </w:r>
      <w:r>
        <w:t>ami zapewniający sygnalizację kierowcy zamiaru</w:t>
      </w:r>
      <w:r w:rsidR="00F210DE">
        <w:t xml:space="preserve"> wysiadania przez pasażera (funkcja przystanek na żądanie);</w:t>
      </w:r>
      <w:r w:rsidR="00B4462E" w:rsidRPr="00B4462E">
        <w:t xml:space="preserve"> </w:t>
      </w:r>
    </w:p>
    <w:p w14:paraId="3A0101AA" w14:textId="58A0904C" w:rsidR="00927DC2" w:rsidRDefault="00B4462E" w:rsidP="00B4462E">
      <w:pPr>
        <w:numPr>
          <w:ilvl w:val="1"/>
          <w:numId w:val="5"/>
        </w:numPr>
        <w:spacing w:after="60"/>
        <w:ind w:left="993" w:hanging="283"/>
        <w:jc w:val="both"/>
      </w:pPr>
      <w:r>
        <w:t>Z</w:t>
      </w:r>
      <w:r w:rsidRPr="00B4462E">
        <w:t xml:space="preserve">amawiający dopuszcza montaż reklamy na tylnej ścianie autobusu. Reklama zostanie zamocowana i ściągnięta na koszt i zlecenie Zamawiającego. Wykonawca zobowiązany jest do udostępnienia pojazdu na czas montażu reklamy. </w:t>
      </w:r>
    </w:p>
    <w:p w14:paraId="53A99745" w14:textId="433B81DB" w:rsidR="00927DC2" w:rsidRDefault="002D1B4F" w:rsidP="00302F8F">
      <w:pPr>
        <w:numPr>
          <w:ilvl w:val="1"/>
          <w:numId w:val="5"/>
        </w:numPr>
        <w:spacing w:after="60"/>
        <w:ind w:left="993" w:hanging="283"/>
        <w:jc w:val="both"/>
      </w:pPr>
      <w:r>
        <w:t>jest</w:t>
      </w:r>
      <w:r w:rsidR="00F210DE">
        <w:t xml:space="preserve"> trwale oznakowan</w:t>
      </w:r>
      <w:r>
        <w:t>y</w:t>
      </w:r>
      <w:r w:rsidR="00F210DE">
        <w:t xml:space="preserve"> z zewnątrz (np. naklejkami) logiem Organizatora, Operatora oraz Gmin, na których terenie świadczone są usługi przewozowe – wzór oznakowania należy skonsultować z Zamawiającym po podpisaniu Umowy;</w:t>
      </w:r>
    </w:p>
    <w:p w14:paraId="2C1D1AF8" w14:textId="709678A5" w:rsidR="00927DC2" w:rsidRDefault="00BA4FFB" w:rsidP="00302F8F">
      <w:pPr>
        <w:numPr>
          <w:ilvl w:val="1"/>
          <w:numId w:val="5"/>
        </w:numPr>
        <w:spacing w:after="60"/>
        <w:ind w:left="993" w:hanging="283"/>
        <w:jc w:val="both"/>
      </w:pPr>
      <w:r>
        <w:t xml:space="preserve"> </w:t>
      </w:r>
      <w:r w:rsidR="002D1B4F">
        <w:t xml:space="preserve">jest </w:t>
      </w:r>
      <w:r w:rsidR="00F210DE">
        <w:t>jednobarwn</w:t>
      </w:r>
      <w:r w:rsidR="002D1B4F">
        <w:t>y</w:t>
      </w:r>
      <w:r w:rsidR="007B7F60" w:rsidRPr="007B7F60">
        <w:t>, nie posiada na poszyciu wzorów graficznych lub oznaczeń innych niż wymaganych przez Zamawiającego. Nie dopuszcza się umieszczania reklam i oklein na pojazdach bez zgody Zamawiającego;</w:t>
      </w:r>
    </w:p>
    <w:p w14:paraId="73A05AF5" w14:textId="11D238A6" w:rsidR="00927DC2" w:rsidRDefault="00BA4FFB" w:rsidP="00302F8F">
      <w:pPr>
        <w:numPr>
          <w:ilvl w:val="1"/>
          <w:numId w:val="5"/>
        </w:numPr>
        <w:spacing w:after="60"/>
        <w:ind w:left="993" w:hanging="283"/>
        <w:jc w:val="both"/>
      </w:pPr>
      <w:r>
        <w:t xml:space="preserve">posiada umiejscowioną </w:t>
      </w:r>
      <w:r w:rsidR="00F210DE">
        <w:t>na ściance oddzielającej przedział kierowcy od przestrzeni pasaż</w:t>
      </w:r>
      <w:r>
        <w:t xml:space="preserve">erskiej ramkę </w:t>
      </w:r>
      <w:r w:rsidR="002F7404">
        <w:t>A2</w:t>
      </w:r>
      <w:r>
        <w:t xml:space="preserve"> umożliwiającą</w:t>
      </w:r>
      <w:r w:rsidR="00F210DE">
        <w:t xml:space="preserve"> eksp</w:t>
      </w:r>
      <w:r>
        <w:t>ozycję informacji Zamawiającego. S</w:t>
      </w:r>
      <w:r w:rsidR="00F210DE">
        <w:t>posób umieszczenia ramki ma zapewnić dobrą widoczność z przestrzeni pasażerskiej;</w:t>
      </w:r>
    </w:p>
    <w:p w14:paraId="4C534DA5" w14:textId="05C9C0AB" w:rsidR="00113112" w:rsidRDefault="00113112" w:rsidP="00302F8F">
      <w:pPr>
        <w:numPr>
          <w:ilvl w:val="1"/>
          <w:numId w:val="5"/>
        </w:numPr>
        <w:spacing w:after="60"/>
        <w:ind w:left="993" w:hanging="283"/>
        <w:jc w:val="both"/>
      </w:pPr>
      <w:r>
        <w:t xml:space="preserve">posiada </w:t>
      </w:r>
      <w:r w:rsidR="00C435E4">
        <w:t xml:space="preserve">w przestrzeni pasażerskiej </w:t>
      </w:r>
      <w:r w:rsidR="0047561A">
        <w:t>pięć</w:t>
      </w:r>
      <w:r w:rsidR="00C435E4">
        <w:t xml:space="preserve"> ra</w:t>
      </w:r>
      <w:r w:rsidR="0047561A">
        <w:t>mek</w:t>
      </w:r>
      <w:r w:rsidR="00C435E4">
        <w:t xml:space="preserve"> formatu A4 umożliwiające ekspozycję informacji Zamawiającego. Sposób umieszczenia ram</w:t>
      </w:r>
      <w:r w:rsidR="00054965">
        <w:t>ek</w:t>
      </w:r>
      <w:r w:rsidR="00C435E4">
        <w:t xml:space="preserve"> ma zapewnić dobrą widoczność z przestrzeni pasażerskiej;</w:t>
      </w:r>
    </w:p>
    <w:p w14:paraId="767A62C5" w14:textId="67679FE4" w:rsidR="00F27BE8" w:rsidRDefault="00D31867" w:rsidP="00302F8F">
      <w:pPr>
        <w:numPr>
          <w:ilvl w:val="1"/>
          <w:numId w:val="5"/>
        </w:numPr>
        <w:spacing w:after="60"/>
        <w:ind w:left="993" w:hanging="283"/>
        <w:jc w:val="both"/>
      </w:pPr>
      <w:r>
        <w:t>posiada</w:t>
      </w:r>
      <w:r w:rsidR="002D1B4F">
        <w:t xml:space="preserve"> </w:t>
      </w:r>
      <w:r>
        <w:t>kieszeń na ulotki-rozkłady jazdy formatu A4 zamontowaną w przestrzeni pasażerskiej;</w:t>
      </w:r>
    </w:p>
    <w:p w14:paraId="69CE520D" w14:textId="02060C7A" w:rsidR="00927DC2" w:rsidRDefault="00BA4FFB" w:rsidP="00302F8F">
      <w:pPr>
        <w:numPr>
          <w:ilvl w:val="1"/>
          <w:numId w:val="5"/>
        </w:numPr>
        <w:spacing w:after="60"/>
        <w:ind w:left="993" w:hanging="283"/>
        <w:jc w:val="both"/>
      </w:pPr>
      <w:r>
        <w:t>posiada</w:t>
      </w:r>
      <w:r w:rsidR="00EF6CB2">
        <w:t xml:space="preserve"> </w:t>
      </w:r>
      <w:r w:rsidR="00F210DE">
        <w:t>możliwość doprowadzenie zasilania 12 V/24 V DC, przymocowania urządzeń do istniejących poręczy w pojazdach oraz montażu dodatkowych poręczy lub innych elementów do elementów konstrukcyjnych pojazdu, do których przymocowane będą urządzenia</w:t>
      </w:r>
      <w:r w:rsidR="006823B1">
        <w:t>.</w:t>
      </w:r>
    </w:p>
    <w:p w14:paraId="2B2EB00A" w14:textId="68D19FF0" w:rsidR="00927DC2" w:rsidRDefault="00927DC2" w:rsidP="00C66461">
      <w:pPr>
        <w:spacing w:after="60"/>
        <w:ind w:left="993"/>
        <w:jc w:val="both"/>
      </w:pPr>
    </w:p>
    <w:p w14:paraId="5BD7EB3C" w14:textId="77777777" w:rsidR="00FF47AC" w:rsidRPr="000714B0" w:rsidRDefault="00FF47AC" w:rsidP="00302F8F">
      <w:pPr>
        <w:numPr>
          <w:ilvl w:val="0"/>
          <w:numId w:val="5"/>
        </w:numPr>
        <w:pBdr>
          <w:top w:val="nil"/>
          <w:left w:val="nil"/>
          <w:bottom w:val="nil"/>
          <w:right w:val="nil"/>
          <w:between w:val="nil"/>
        </w:pBdr>
        <w:spacing w:after="60"/>
        <w:ind w:right="260"/>
        <w:jc w:val="both"/>
        <w:rPr>
          <w:b/>
          <w:color w:val="000000"/>
        </w:rPr>
      </w:pPr>
      <w:r w:rsidRPr="000714B0">
        <w:rPr>
          <w:color w:val="000000"/>
        </w:rPr>
        <w:t>Zamawiający wymaga zainstalowania w przestrzeni technicznej pojazdów (w sposób uniemożliwiający ingerencję osób nieuprawnionych – tj. poza dostępem pasażerów i kierowców) urządzeń lokalizacyjnych przekazujących informację o pozycji każdego pojazdu oraz jego numerze bocznym na wskazany przez Zamawiającego serwer systemu dynamicznej informacji pasażerskiej.</w:t>
      </w:r>
    </w:p>
    <w:p w14:paraId="05683D15" w14:textId="77777777" w:rsidR="00FF47AC" w:rsidRDefault="00FF47AC" w:rsidP="00C66461">
      <w:pPr>
        <w:pBdr>
          <w:top w:val="nil"/>
          <w:left w:val="nil"/>
          <w:bottom w:val="nil"/>
          <w:right w:val="nil"/>
          <w:between w:val="nil"/>
        </w:pBdr>
        <w:spacing w:after="60"/>
        <w:ind w:left="851" w:right="260"/>
        <w:jc w:val="both"/>
        <w:rPr>
          <w:color w:val="000000"/>
        </w:rPr>
      </w:pPr>
      <w:r w:rsidRPr="000714B0">
        <w:rPr>
          <w:color w:val="000000"/>
        </w:rPr>
        <w:t>Zamawiający wymaga, aby:</w:t>
      </w:r>
    </w:p>
    <w:p w14:paraId="100CD21D" w14:textId="77777777" w:rsidR="00832133" w:rsidRPr="00832133" w:rsidRDefault="00832133" w:rsidP="00C66461">
      <w:pPr>
        <w:numPr>
          <w:ilvl w:val="2"/>
          <w:numId w:val="4"/>
        </w:numPr>
        <w:spacing w:after="60"/>
        <w:jc w:val="both"/>
      </w:pPr>
      <w:r w:rsidRPr="000714B0">
        <w:rPr>
          <w:color w:val="000000"/>
        </w:rPr>
        <w:t>lokalizatory włączały się automatycznie po uruchomieniu pojazdu,</w:t>
      </w:r>
    </w:p>
    <w:p w14:paraId="3E62733E" w14:textId="77777777" w:rsidR="00832133" w:rsidRPr="00832133" w:rsidRDefault="00832133" w:rsidP="00C66461">
      <w:pPr>
        <w:pStyle w:val="Akapitzlist"/>
        <w:numPr>
          <w:ilvl w:val="2"/>
          <w:numId w:val="4"/>
        </w:numPr>
        <w:jc w:val="both"/>
      </w:pPr>
      <w:r w:rsidRPr="00832133">
        <w:t>w przypadku braku/zaniku zasięgu GSM dane były buforowane i przesyłane na serwer bezpośrednio   po odzyskaniu połączenia,</w:t>
      </w:r>
    </w:p>
    <w:p w14:paraId="5CB9F8EB" w14:textId="77777777" w:rsidR="00832133" w:rsidRPr="00832133" w:rsidRDefault="00832133" w:rsidP="00C66461">
      <w:pPr>
        <w:pStyle w:val="Akapitzlist"/>
        <w:numPr>
          <w:ilvl w:val="2"/>
          <w:numId w:val="4"/>
        </w:numPr>
        <w:jc w:val="both"/>
      </w:pPr>
      <w:r w:rsidRPr="00832133">
        <w:t xml:space="preserve">Karty SIM do lokalizatorów, umożliwiające </w:t>
      </w:r>
      <w:proofErr w:type="spellStart"/>
      <w:r w:rsidRPr="00832133">
        <w:t>przesył</w:t>
      </w:r>
      <w:proofErr w:type="spellEnd"/>
      <w:r w:rsidRPr="00832133">
        <w:t xml:space="preserve"> danych na serwer wskazany przez Zamawiającego, zapewni Wykonawca,</w:t>
      </w:r>
    </w:p>
    <w:p w14:paraId="598EEB56" w14:textId="77777777" w:rsidR="00832133" w:rsidRPr="00832133" w:rsidRDefault="00832133" w:rsidP="00C66461">
      <w:pPr>
        <w:pStyle w:val="Akapitzlist"/>
        <w:numPr>
          <w:ilvl w:val="2"/>
          <w:numId w:val="4"/>
        </w:numPr>
        <w:jc w:val="both"/>
      </w:pPr>
      <w:r w:rsidRPr="00832133">
        <w:t>Zamawiający dopuszcza możliwość realizacji funkcji lokalizatora przez główny komputer pokładowy zainstalowany w autobusie,</w:t>
      </w:r>
    </w:p>
    <w:p w14:paraId="29D2CA19" w14:textId="77777777" w:rsidR="00832133" w:rsidRPr="00832133" w:rsidRDefault="00832133" w:rsidP="00C66461">
      <w:pPr>
        <w:pStyle w:val="Akapitzlist"/>
        <w:numPr>
          <w:ilvl w:val="2"/>
          <w:numId w:val="4"/>
        </w:numPr>
        <w:jc w:val="both"/>
      </w:pPr>
      <w:r w:rsidRPr="00832133">
        <w:t>Zamawiający po podpisaniu umowy udostępni Wykonawcy specyfikację protokołu przekazywania danych do eksploatowanego systemu informacji pasażerskiej,</w:t>
      </w:r>
    </w:p>
    <w:p w14:paraId="11A773B6" w14:textId="77777777" w:rsidR="00832133" w:rsidRPr="000714B0" w:rsidRDefault="00832133" w:rsidP="00C66461">
      <w:pPr>
        <w:spacing w:after="60"/>
        <w:ind w:left="1080"/>
        <w:jc w:val="both"/>
      </w:pPr>
    </w:p>
    <w:p w14:paraId="027ED3BF" w14:textId="77777777" w:rsidR="00FF47AC" w:rsidRPr="000714B0" w:rsidRDefault="00FF47AC" w:rsidP="00302F8F">
      <w:pPr>
        <w:numPr>
          <w:ilvl w:val="0"/>
          <w:numId w:val="5"/>
        </w:numPr>
        <w:tabs>
          <w:tab w:val="left" w:pos="700"/>
        </w:tabs>
        <w:jc w:val="both"/>
        <w:rPr>
          <w:b/>
        </w:rPr>
      </w:pPr>
      <w:r w:rsidRPr="000714B0">
        <w:t>Zamawiający wyklucza realizację przewozów pojazdami typu „SAM”.</w:t>
      </w:r>
    </w:p>
    <w:p w14:paraId="568E0999" w14:textId="77777777" w:rsidR="00FF47AC" w:rsidRPr="000714B0" w:rsidRDefault="00FF47AC" w:rsidP="00302F8F">
      <w:pPr>
        <w:numPr>
          <w:ilvl w:val="0"/>
          <w:numId w:val="5"/>
        </w:numPr>
        <w:tabs>
          <w:tab w:val="left" w:pos="700"/>
        </w:tabs>
        <w:jc w:val="both"/>
      </w:pPr>
      <w:r w:rsidRPr="000714B0">
        <w:t>Zamawiający jest uprawniony do wprowadzania certyfikacji pojazdów skierowanych do realizacji usługi pod kątem spełnienia wszystkich wymagań technicznych. Do obsługi połączeń mogą być w takim wypadku dopuszczone wyłącznie pojazdy posiadające certyfikat, wystawiony przez Zamawiającego. Zamawiający może odstąpić od wymogu certyfikowania, o czym powiadomi Wykonawcę w formie pisemnej.</w:t>
      </w:r>
    </w:p>
    <w:p w14:paraId="221309CE" w14:textId="77777777" w:rsidR="00FF47AC" w:rsidRPr="000714B0" w:rsidRDefault="00FF47AC" w:rsidP="00302F8F">
      <w:pPr>
        <w:numPr>
          <w:ilvl w:val="0"/>
          <w:numId w:val="5"/>
        </w:numPr>
        <w:tabs>
          <w:tab w:val="left" w:pos="700"/>
        </w:tabs>
        <w:jc w:val="both"/>
      </w:pPr>
      <w:r w:rsidRPr="000714B0">
        <w:t>Na potrzeby wystawienia certyfikatu Zamawiający może zażądać podstawienia pojazdu pod adres siedziby Zamawiającego lub na inne miejsce ustalone przez Zamawiającego oraz Wykonawcę, celem dokonania oględzin pod kątem spełniania warunków technicznych. Szczegóły certyfikacji pojazdu regulują projektowane postanowienia umowy.</w:t>
      </w:r>
    </w:p>
    <w:p w14:paraId="078F33B9" w14:textId="1A28E535" w:rsidR="00927DC2" w:rsidRPr="00F210DE" w:rsidRDefault="00045926" w:rsidP="00302F8F">
      <w:pPr>
        <w:numPr>
          <w:ilvl w:val="0"/>
          <w:numId w:val="5"/>
        </w:numPr>
        <w:tabs>
          <w:tab w:val="left" w:pos="700"/>
        </w:tabs>
        <w:jc w:val="both"/>
        <w:rPr>
          <w:b/>
        </w:rPr>
      </w:pPr>
      <w:r>
        <w:t>Wymaga się, aby n</w:t>
      </w:r>
      <w:r w:rsidR="00F210DE">
        <w:t xml:space="preserve">ie później niż </w:t>
      </w:r>
      <w:r w:rsidR="004E4AE6">
        <w:t>30</w:t>
      </w:r>
      <w:r w:rsidR="00F210DE">
        <w:t xml:space="preserve"> dni od </w:t>
      </w:r>
      <w:r>
        <w:t xml:space="preserve">daty </w:t>
      </w:r>
      <w:r w:rsidR="00F210DE">
        <w:t>podpisania umowy</w:t>
      </w:r>
      <w:r>
        <w:t xml:space="preserve">, </w:t>
      </w:r>
      <w:r w:rsidR="00F210DE">
        <w:t xml:space="preserve">wszystkie pojazdy </w:t>
      </w:r>
      <w:r>
        <w:t>były koloru białego</w:t>
      </w:r>
      <w:r w:rsidR="00F210DE">
        <w:t xml:space="preserve"> oraz zostały oznaczone logotypami oraz wzorem graficznym zgodnie z wytycznymi Zamawiającego.</w:t>
      </w:r>
    </w:p>
    <w:p w14:paraId="015EEAA2" w14:textId="77777777" w:rsidR="00927DC2" w:rsidRDefault="00927DC2">
      <w:pPr>
        <w:tabs>
          <w:tab w:val="left" w:pos="700"/>
        </w:tabs>
        <w:rPr>
          <w:b/>
          <w:sz w:val="22"/>
          <w:szCs w:val="22"/>
        </w:rPr>
      </w:pPr>
    </w:p>
    <w:p w14:paraId="0B3B7715" w14:textId="77777777" w:rsidR="00710EF1" w:rsidRDefault="00710EF1" w:rsidP="00710EF1">
      <w:pPr>
        <w:tabs>
          <w:tab w:val="left" w:pos="700"/>
        </w:tabs>
        <w:rPr>
          <w:b/>
          <w:bCs/>
        </w:rPr>
      </w:pPr>
    </w:p>
    <w:p w14:paraId="4EAD7DC9" w14:textId="77777777" w:rsidR="00710EF1" w:rsidRDefault="00710EF1" w:rsidP="00710EF1">
      <w:pPr>
        <w:tabs>
          <w:tab w:val="left" w:pos="700"/>
        </w:tabs>
        <w:rPr>
          <w:b/>
          <w:bCs/>
        </w:rPr>
      </w:pPr>
    </w:p>
    <w:p w14:paraId="7B0E4717" w14:textId="77777777" w:rsidR="00710EF1" w:rsidRDefault="00710EF1" w:rsidP="00710EF1">
      <w:pPr>
        <w:tabs>
          <w:tab w:val="left" w:pos="700"/>
        </w:tabs>
        <w:rPr>
          <w:b/>
          <w:bCs/>
        </w:rPr>
      </w:pPr>
    </w:p>
    <w:p w14:paraId="03046490" w14:textId="77777777" w:rsidR="00710EF1" w:rsidRDefault="00710EF1" w:rsidP="00710EF1">
      <w:pPr>
        <w:tabs>
          <w:tab w:val="left" w:pos="700"/>
        </w:tabs>
        <w:rPr>
          <w:b/>
          <w:bCs/>
        </w:rPr>
      </w:pPr>
    </w:p>
    <w:p w14:paraId="43E877A5" w14:textId="77777777" w:rsidR="00710EF1" w:rsidRDefault="00710EF1" w:rsidP="00710EF1">
      <w:pPr>
        <w:tabs>
          <w:tab w:val="left" w:pos="700"/>
        </w:tabs>
        <w:rPr>
          <w:b/>
          <w:bCs/>
        </w:rPr>
      </w:pPr>
    </w:p>
    <w:p w14:paraId="4725F344" w14:textId="77777777" w:rsidR="00710EF1" w:rsidRDefault="00710EF1" w:rsidP="00710EF1">
      <w:pPr>
        <w:tabs>
          <w:tab w:val="left" w:pos="700"/>
        </w:tabs>
        <w:rPr>
          <w:b/>
          <w:bCs/>
        </w:rPr>
      </w:pPr>
    </w:p>
    <w:p w14:paraId="0CFB29FD" w14:textId="77777777" w:rsidR="00710EF1" w:rsidRDefault="00710EF1" w:rsidP="00710EF1">
      <w:pPr>
        <w:tabs>
          <w:tab w:val="left" w:pos="700"/>
        </w:tabs>
        <w:rPr>
          <w:b/>
          <w:bCs/>
        </w:rPr>
      </w:pPr>
    </w:p>
    <w:p w14:paraId="3758A9B6" w14:textId="77777777" w:rsidR="00710EF1" w:rsidRDefault="00710EF1" w:rsidP="00710EF1">
      <w:pPr>
        <w:tabs>
          <w:tab w:val="left" w:pos="700"/>
        </w:tabs>
        <w:rPr>
          <w:b/>
          <w:bCs/>
        </w:rPr>
      </w:pPr>
    </w:p>
    <w:p w14:paraId="2C72CCD7" w14:textId="1A869040" w:rsidR="00710EF1" w:rsidRDefault="00710EF1" w:rsidP="00710EF1">
      <w:pPr>
        <w:tabs>
          <w:tab w:val="left" w:pos="700"/>
        </w:tabs>
        <w:rPr>
          <w:b/>
          <w:bCs/>
        </w:rPr>
      </w:pPr>
      <w:r>
        <w:rPr>
          <w:b/>
          <w:bCs/>
        </w:rPr>
        <w:t xml:space="preserve">Poglądowa wizualizacja docelowego wyglądu pojazdów </w:t>
      </w:r>
    </w:p>
    <w:p w14:paraId="4B292DB8" w14:textId="77777777" w:rsidR="00710EF1" w:rsidRDefault="00710EF1" w:rsidP="00710EF1">
      <w:pPr>
        <w:tabs>
          <w:tab w:val="left" w:pos="700"/>
        </w:tabs>
        <w:rPr>
          <w:b/>
          <w:bCs/>
        </w:rPr>
      </w:pPr>
    </w:p>
    <w:p w14:paraId="05CBCEFA" w14:textId="40C92D66" w:rsidR="00710EF1" w:rsidRDefault="00710EF1" w:rsidP="00710EF1">
      <w:pPr>
        <w:tabs>
          <w:tab w:val="left" w:pos="700"/>
        </w:tabs>
        <w:rPr>
          <w:b/>
          <w:sz w:val="22"/>
          <w:szCs w:val="22"/>
        </w:rPr>
      </w:pPr>
    </w:p>
    <w:p w14:paraId="76D00C35" w14:textId="77777777" w:rsidR="00710EF1" w:rsidRDefault="00710EF1" w:rsidP="00710EF1">
      <w:pPr>
        <w:tabs>
          <w:tab w:val="left" w:pos="700"/>
        </w:tabs>
        <w:rPr>
          <w:b/>
          <w:sz w:val="22"/>
          <w:szCs w:val="22"/>
        </w:rPr>
      </w:pPr>
    </w:p>
    <w:p w14:paraId="267140B8" w14:textId="63FDCC93" w:rsidR="00710EF1" w:rsidRDefault="00710EF1" w:rsidP="00710EF1">
      <w:pPr>
        <w:jc w:val="center"/>
      </w:pPr>
    </w:p>
    <w:p w14:paraId="61CCA93C" w14:textId="657D75A4" w:rsidR="00710EF1" w:rsidRDefault="00CD7318" w:rsidP="00710EF1">
      <w:pPr>
        <w:jc w:val="center"/>
      </w:pPr>
      <w:r>
        <w:rPr>
          <w:noProof/>
        </w:rPr>
        <w:lastRenderedPageBreak/>
        <w:drawing>
          <wp:inline distT="0" distB="0" distL="0" distR="0" wp14:anchorId="1916EFEB" wp14:editId="7D3B6A40">
            <wp:extent cx="5753735" cy="2889250"/>
            <wp:effectExtent l="0" t="0" r="0" b="0"/>
            <wp:docPr id="426966767" name="Obraz 1" descr="Obraz zawierający autobus, tekst, pojazd,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66767" name="Obraz 1" descr="Obraz zawierający autobus, tekst, pojazd, zrzut ekranu&#10;&#10;Opis wygenerowany automatycznie"/>
                    <pic:cNvPicPr/>
                  </pic:nvPicPr>
                  <pic:blipFill>
                    <a:blip r:embed="rId6"/>
                    <a:stretch>
                      <a:fillRect/>
                    </a:stretch>
                  </pic:blipFill>
                  <pic:spPr>
                    <a:xfrm>
                      <a:off x="0" y="0"/>
                      <a:ext cx="5753735" cy="2889250"/>
                    </a:xfrm>
                    <a:prstGeom prst="rect">
                      <a:avLst/>
                    </a:prstGeom>
                  </pic:spPr>
                </pic:pic>
              </a:graphicData>
            </a:graphic>
          </wp:inline>
        </w:drawing>
      </w:r>
    </w:p>
    <w:sectPr w:rsidR="00710EF1" w:rsidSect="00475CC3">
      <w:pgSz w:w="11900" w:h="16838"/>
      <w:pgMar w:top="1440" w:right="1399" w:bottom="1440" w:left="1440"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074F9"/>
    <w:multiLevelType w:val="multilevel"/>
    <w:tmpl w:val="8C0C3E9E"/>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F1FF7"/>
    <w:multiLevelType w:val="multilevel"/>
    <w:tmpl w:val="F59E7736"/>
    <w:lvl w:ilvl="0">
      <w:start w:val="1"/>
      <w:numFmt w:val="decimal"/>
      <w:lvlText w:val="%1."/>
      <w:lvlJc w:val="left"/>
      <w:pPr>
        <w:ind w:left="0" w:firstLine="0"/>
      </w:pPr>
      <w:rPr>
        <w:b/>
      </w:rPr>
    </w:lvl>
    <w:lvl w:ilvl="1">
      <w:start w:val="1"/>
      <w:numFmt w:val="lowerLetter"/>
      <w:lvlText w:val="%2)"/>
      <w:lvlJc w:val="left"/>
      <w:pPr>
        <w:ind w:left="0" w:firstLine="0"/>
      </w:pPr>
      <w:rPr>
        <w:b/>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F322983"/>
    <w:multiLevelType w:val="multilevel"/>
    <w:tmpl w:val="893642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b/>
        <w:bCs/>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5086D7B"/>
    <w:multiLevelType w:val="multilevel"/>
    <w:tmpl w:val="B87E6C18"/>
    <w:lvl w:ilvl="0">
      <w:start w:val="1"/>
      <w:numFmt w:val="decimal"/>
      <w:lvlText w:val="%1."/>
      <w:lvlJc w:val="left"/>
      <w:pPr>
        <w:ind w:left="0" w:firstLine="0"/>
      </w:pPr>
      <w:rPr>
        <w:b/>
      </w:rPr>
    </w:lvl>
    <w:lvl w:ilvl="1">
      <w:start w:val="1"/>
      <w:numFmt w:val="lowerLetter"/>
      <w:lvlText w:val="%2)"/>
      <w:lvlJc w:val="left"/>
      <w:pPr>
        <w:ind w:left="708" w:firstLine="0"/>
      </w:pPr>
      <w:rPr>
        <w:b/>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1E83F54"/>
    <w:multiLevelType w:val="multilevel"/>
    <w:tmpl w:val="B87E6C18"/>
    <w:lvl w:ilvl="0">
      <w:start w:val="1"/>
      <w:numFmt w:val="decimal"/>
      <w:lvlText w:val="%1."/>
      <w:lvlJc w:val="left"/>
      <w:pPr>
        <w:ind w:left="0" w:firstLine="0"/>
      </w:pPr>
      <w:rPr>
        <w:b/>
      </w:rPr>
    </w:lvl>
    <w:lvl w:ilvl="1">
      <w:start w:val="1"/>
      <w:numFmt w:val="lowerLetter"/>
      <w:lvlText w:val="%2)"/>
      <w:lvlJc w:val="left"/>
      <w:pPr>
        <w:ind w:left="0" w:firstLine="0"/>
      </w:pPr>
      <w:rPr>
        <w:b/>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18477221">
    <w:abstractNumId w:val="3"/>
  </w:num>
  <w:num w:numId="2" w16cid:durableId="495653158">
    <w:abstractNumId w:val="1"/>
  </w:num>
  <w:num w:numId="3" w16cid:durableId="2097556001">
    <w:abstractNumId w:val="0"/>
  </w:num>
  <w:num w:numId="4" w16cid:durableId="512115183">
    <w:abstractNumId w:val="2"/>
  </w:num>
  <w:num w:numId="5" w16cid:durableId="948045904">
    <w:abstractNumId w:val="4"/>
  </w:num>
  <w:num w:numId="6" w16cid:durableId="100986940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C2"/>
    <w:rsid w:val="000021DC"/>
    <w:rsid w:val="00023479"/>
    <w:rsid w:val="00033DCA"/>
    <w:rsid w:val="00034DD6"/>
    <w:rsid w:val="00041071"/>
    <w:rsid w:val="00045926"/>
    <w:rsid w:val="00054965"/>
    <w:rsid w:val="00083B23"/>
    <w:rsid w:val="00091827"/>
    <w:rsid w:val="000B3ACC"/>
    <w:rsid w:val="000D128C"/>
    <w:rsid w:val="000E48F8"/>
    <w:rsid w:val="000F73F6"/>
    <w:rsid w:val="00103F3B"/>
    <w:rsid w:val="00113112"/>
    <w:rsid w:val="001321D3"/>
    <w:rsid w:val="001474DA"/>
    <w:rsid w:val="00184689"/>
    <w:rsid w:val="0018526B"/>
    <w:rsid w:val="001E531A"/>
    <w:rsid w:val="00212EA2"/>
    <w:rsid w:val="00217E16"/>
    <w:rsid w:val="00244EE3"/>
    <w:rsid w:val="00251AC2"/>
    <w:rsid w:val="00254950"/>
    <w:rsid w:val="00294DEF"/>
    <w:rsid w:val="002A5016"/>
    <w:rsid w:val="002A540A"/>
    <w:rsid w:val="002B1F3A"/>
    <w:rsid w:val="002D1B4F"/>
    <w:rsid w:val="002D1DCB"/>
    <w:rsid w:val="002F7404"/>
    <w:rsid w:val="00302F8F"/>
    <w:rsid w:val="00303474"/>
    <w:rsid w:val="00312CD7"/>
    <w:rsid w:val="00337635"/>
    <w:rsid w:val="003513EE"/>
    <w:rsid w:val="00354B32"/>
    <w:rsid w:val="003A2864"/>
    <w:rsid w:val="003A3E5A"/>
    <w:rsid w:val="003A556B"/>
    <w:rsid w:val="003B4A28"/>
    <w:rsid w:val="003D1E2B"/>
    <w:rsid w:val="004110DF"/>
    <w:rsid w:val="004246BB"/>
    <w:rsid w:val="00440B87"/>
    <w:rsid w:val="004572BF"/>
    <w:rsid w:val="004633ED"/>
    <w:rsid w:val="00467DC5"/>
    <w:rsid w:val="0047561A"/>
    <w:rsid w:val="00475CC3"/>
    <w:rsid w:val="004B2F81"/>
    <w:rsid w:val="004B5A18"/>
    <w:rsid w:val="004C1C54"/>
    <w:rsid w:val="004C2091"/>
    <w:rsid w:val="004C294A"/>
    <w:rsid w:val="004E4AE6"/>
    <w:rsid w:val="00504A09"/>
    <w:rsid w:val="005264E8"/>
    <w:rsid w:val="005315A4"/>
    <w:rsid w:val="00556FC5"/>
    <w:rsid w:val="00574D1F"/>
    <w:rsid w:val="005874FC"/>
    <w:rsid w:val="00591F73"/>
    <w:rsid w:val="005B63FE"/>
    <w:rsid w:val="005C5CDE"/>
    <w:rsid w:val="00632FE2"/>
    <w:rsid w:val="0063671D"/>
    <w:rsid w:val="0064539A"/>
    <w:rsid w:val="006602A3"/>
    <w:rsid w:val="006823B1"/>
    <w:rsid w:val="00684845"/>
    <w:rsid w:val="006A34BC"/>
    <w:rsid w:val="006C551B"/>
    <w:rsid w:val="006E348F"/>
    <w:rsid w:val="006F0ADE"/>
    <w:rsid w:val="006F5BE3"/>
    <w:rsid w:val="006F7707"/>
    <w:rsid w:val="00707464"/>
    <w:rsid w:val="00710EF1"/>
    <w:rsid w:val="0072291D"/>
    <w:rsid w:val="00735126"/>
    <w:rsid w:val="00745439"/>
    <w:rsid w:val="00764077"/>
    <w:rsid w:val="007A50A6"/>
    <w:rsid w:val="007B7F60"/>
    <w:rsid w:val="007C2474"/>
    <w:rsid w:val="007C707F"/>
    <w:rsid w:val="007D7433"/>
    <w:rsid w:val="007E20C9"/>
    <w:rsid w:val="007F08F2"/>
    <w:rsid w:val="00811B66"/>
    <w:rsid w:val="00832133"/>
    <w:rsid w:val="008626E7"/>
    <w:rsid w:val="008754B1"/>
    <w:rsid w:val="008A5883"/>
    <w:rsid w:val="008C70C6"/>
    <w:rsid w:val="008E6629"/>
    <w:rsid w:val="00900273"/>
    <w:rsid w:val="00915EAD"/>
    <w:rsid w:val="00921E22"/>
    <w:rsid w:val="0092280C"/>
    <w:rsid w:val="00927DC2"/>
    <w:rsid w:val="00944B07"/>
    <w:rsid w:val="00953B67"/>
    <w:rsid w:val="00967882"/>
    <w:rsid w:val="009902F4"/>
    <w:rsid w:val="009964C0"/>
    <w:rsid w:val="009A4AE1"/>
    <w:rsid w:val="009C511F"/>
    <w:rsid w:val="00A14D78"/>
    <w:rsid w:val="00A579B7"/>
    <w:rsid w:val="00A70FE6"/>
    <w:rsid w:val="00A83B67"/>
    <w:rsid w:val="00AB4E66"/>
    <w:rsid w:val="00AC3748"/>
    <w:rsid w:val="00B06AD2"/>
    <w:rsid w:val="00B314CB"/>
    <w:rsid w:val="00B3368E"/>
    <w:rsid w:val="00B4462E"/>
    <w:rsid w:val="00B50865"/>
    <w:rsid w:val="00B66038"/>
    <w:rsid w:val="00B7528A"/>
    <w:rsid w:val="00BA4FFB"/>
    <w:rsid w:val="00BC1E50"/>
    <w:rsid w:val="00C00F53"/>
    <w:rsid w:val="00C21094"/>
    <w:rsid w:val="00C245AB"/>
    <w:rsid w:val="00C30A54"/>
    <w:rsid w:val="00C41EFA"/>
    <w:rsid w:val="00C42007"/>
    <w:rsid w:val="00C435E4"/>
    <w:rsid w:val="00C54DB4"/>
    <w:rsid w:val="00C66461"/>
    <w:rsid w:val="00CB3556"/>
    <w:rsid w:val="00CB53F7"/>
    <w:rsid w:val="00CD5116"/>
    <w:rsid w:val="00CD7318"/>
    <w:rsid w:val="00CE5EE0"/>
    <w:rsid w:val="00CF2825"/>
    <w:rsid w:val="00D110C0"/>
    <w:rsid w:val="00D31867"/>
    <w:rsid w:val="00D31D9C"/>
    <w:rsid w:val="00D473C2"/>
    <w:rsid w:val="00D60B9F"/>
    <w:rsid w:val="00D660ED"/>
    <w:rsid w:val="00DA008B"/>
    <w:rsid w:val="00DB0CF7"/>
    <w:rsid w:val="00DB0FDA"/>
    <w:rsid w:val="00DB6C6E"/>
    <w:rsid w:val="00DC3B04"/>
    <w:rsid w:val="00DC6769"/>
    <w:rsid w:val="00DC6A2E"/>
    <w:rsid w:val="00E0218E"/>
    <w:rsid w:val="00E45384"/>
    <w:rsid w:val="00E71563"/>
    <w:rsid w:val="00E75022"/>
    <w:rsid w:val="00E91648"/>
    <w:rsid w:val="00EB182C"/>
    <w:rsid w:val="00EC78C0"/>
    <w:rsid w:val="00ED19E7"/>
    <w:rsid w:val="00EE2506"/>
    <w:rsid w:val="00EE2E23"/>
    <w:rsid w:val="00EE649A"/>
    <w:rsid w:val="00EF4618"/>
    <w:rsid w:val="00EF4CB1"/>
    <w:rsid w:val="00EF6CB2"/>
    <w:rsid w:val="00F210DE"/>
    <w:rsid w:val="00F27BE8"/>
    <w:rsid w:val="00F321EF"/>
    <w:rsid w:val="00F86DB7"/>
    <w:rsid w:val="00FB3A23"/>
    <w:rsid w:val="00FC05D9"/>
    <w:rsid w:val="00FF1519"/>
    <w:rsid w:val="00FF4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A56A"/>
  <w15:docId w15:val="{A999B389-0D64-46A2-AB71-37DAD8CB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49A"/>
    <w:rPr>
      <w:lang w:eastAsia="pl-PL"/>
    </w:rPr>
  </w:style>
  <w:style w:type="paragraph" w:styleId="Nagwek1">
    <w:name w:val="heading 1"/>
    <w:basedOn w:val="Normalny"/>
    <w:next w:val="Normalny"/>
    <w:uiPriority w:val="9"/>
    <w:qFormat/>
    <w:rsid w:val="00EE649A"/>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EE649A"/>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EE649A"/>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EE649A"/>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EE649A"/>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EE649A"/>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EE649A"/>
    <w:tblPr>
      <w:tblCellMar>
        <w:top w:w="0" w:type="dxa"/>
        <w:left w:w="0" w:type="dxa"/>
        <w:bottom w:w="0" w:type="dxa"/>
        <w:right w:w="0" w:type="dxa"/>
      </w:tblCellMar>
    </w:tblPr>
  </w:style>
  <w:style w:type="paragraph" w:styleId="Tytu">
    <w:name w:val="Title"/>
    <w:basedOn w:val="Normalny"/>
    <w:next w:val="Normalny"/>
    <w:link w:val="TytuZnak"/>
    <w:uiPriority w:val="10"/>
    <w:qFormat/>
    <w:rsid w:val="00601EB7"/>
    <w:pPr>
      <w:widowControl w:val="0"/>
      <w:autoSpaceDE w:val="0"/>
      <w:autoSpaceDN w:val="0"/>
      <w:contextualSpacing/>
    </w:pPr>
    <w:rPr>
      <w:rFonts w:ascii="Calibri Light" w:eastAsia="Times New Roman" w:hAnsi="Calibri Light" w:cs="Times New Roman"/>
      <w:spacing w:val="-10"/>
      <w:kern w:val="28"/>
      <w:sz w:val="56"/>
      <w:szCs w:val="56"/>
      <w:lang w:eastAsia="en-US"/>
    </w:rPr>
  </w:style>
  <w:style w:type="paragraph" w:styleId="Akapitzlist">
    <w:name w:val="List Paragraph"/>
    <w:basedOn w:val="Normalny"/>
    <w:uiPriority w:val="34"/>
    <w:qFormat/>
    <w:rsid w:val="00BF1BC2"/>
    <w:pPr>
      <w:ind w:left="708"/>
    </w:pPr>
  </w:style>
  <w:style w:type="character" w:customStyle="1" w:styleId="TytuZnak">
    <w:name w:val="Tytuł Znak"/>
    <w:link w:val="Tytu"/>
    <w:uiPriority w:val="10"/>
    <w:rsid w:val="00601EB7"/>
    <w:rPr>
      <w:rFonts w:ascii="Calibri Light" w:eastAsia="Times New Roman" w:hAnsi="Calibri Light" w:cs="Times New Roman"/>
      <w:spacing w:val="-10"/>
      <w:kern w:val="28"/>
      <w:sz w:val="56"/>
      <w:szCs w:val="56"/>
      <w:lang w:val="pl-PL" w:eastAsia="en-US"/>
    </w:rPr>
  </w:style>
  <w:style w:type="paragraph" w:styleId="Podtytu">
    <w:name w:val="Subtitle"/>
    <w:basedOn w:val="Normalny"/>
    <w:next w:val="Normalny"/>
    <w:uiPriority w:val="11"/>
    <w:qFormat/>
    <w:rsid w:val="00EE649A"/>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DC6769"/>
    <w:rPr>
      <w:lang w:eastAsia="pl-PL"/>
    </w:rPr>
  </w:style>
  <w:style w:type="character" w:styleId="Odwoaniedokomentarza">
    <w:name w:val="annotation reference"/>
    <w:basedOn w:val="Domylnaczcionkaakapitu"/>
    <w:uiPriority w:val="99"/>
    <w:semiHidden/>
    <w:unhideWhenUsed/>
    <w:rsid w:val="000021DC"/>
    <w:rPr>
      <w:sz w:val="16"/>
      <w:szCs w:val="16"/>
    </w:rPr>
  </w:style>
  <w:style w:type="paragraph" w:styleId="Tekstkomentarza">
    <w:name w:val="annotation text"/>
    <w:basedOn w:val="Normalny"/>
    <w:link w:val="TekstkomentarzaZnak"/>
    <w:uiPriority w:val="99"/>
    <w:unhideWhenUsed/>
    <w:rsid w:val="000021DC"/>
  </w:style>
  <w:style w:type="character" w:customStyle="1" w:styleId="TekstkomentarzaZnak">
    <w:name w:val="Tekst komentarza Znak"/>
    <w:basedOn w:val="Domylnaczcionkaakapitu"/>
    <w:link w:val="Tekstkomentarza"/>
    <w:uiPriority w:val="99"/>
    <w:rsid w:val="000021DC"/>
    <w:rPr>
      <w:lang w:eastAsia="pl-PL"/>
    </w:rPr>
  </w:style>
  <w:style w:type="paragraph" w:styleId="Tematkomentarza">
    <w:name w:val="annotation subject"/>
    <w:basedOn w:val="Tekstkomentarza"/>
    <w:next w:val="Tekstkomentarza"/>
    <w:link w:val="TematkomentarzaZnak"/>
    <w:uiPriority w:val="99"/>
    <w:semiHidden/>
    <w:unhideWhenUsed/>
    <w:rsid w:val="000021DC"/>
    <w:rPr>
      <w:b/>
      <w:bCs/>
    </w:rPr>
  </w:style>
  <w:style w:type="character" w:customStyle="1" w:styleId="TematkomentarzaZnak">
    <w:name w:val="Temat komentarza Znak"/>
    <w:basedOn w:val="TekstkomentarzaZnak"/>
    <w:link w:val="Tematkomentarza"/>
    <w:uiPriority w:val="99"/>
    <w:semiHidden/>
    <w:rsid w:val="000021DC"/>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2461">
      <w:bodyDiv w:val="1"/>
      <w:marLeft w:val="0"/>
      <w:marRight w:val="0"/>
      <w:marTop w:val="0"/>
      <w:marBottom w:val="0"/>
      <w:divBdr>
        <w:top w:val="none" w:sz="0" w:space="0" w:color="auto"/>
        <w:left w:val="none" w:sz="0" w:space="0" w:color="auto"/>
        <w:bottom w:val="none" w:sz="0" w:space="0" w:color="auto"/>
        <w:right w:val="none" w:sz="0" w:space="0" w:color="auto"/>
      </w:divBdr>
    </w:div>
    <w:div w:id="77676864">
      <w:bodyDiv w:val="1"/>
      <w:marLeft w:val="0"/>
      <w:marRight w:val="0"/>
      <w:marTop w:val="0"/>
      <w:marBottom w:val="0"/>
      <w:divBdr>
        <w:top w:val="none" w:sz="0" w:space="0" w:color="auto"/>
        <w:left w:val="none" w:sz="0" w:space="0" w:color="auto"/>
        <w:bottom w:val="none" w:sz="0" w:space="0" w:color="auto"/>
        <w:right w:val="none" w:sz="0" w:space="0" w:color="auto"/>
      </w:divBdr>
    </w:div>
    <w:div w:id="183831152">
      <w:bodyDiv w:val="1"/>
      <w:marLeft w:val="0"/>
      <w:marRight w:val="0"/>
      <w:marTop w:val="0"/>
      <w:marBottom w:val="0"/>
      <w:divBdr>
        <w:top w:val="none" w:sz="0" w:space="0" w:color="auto"/>
        <w:left w:val="none" w:sz="0" w:space="0" w:color="auto"/>
        <w:bottom w:val="none" w:sz="0" w:space="0" w:color="auto"/>
        <w:right w:val="none" w:sz="0" w:space="0" w:color="auto"/>
      </w:divBdr>
    </w:div>
    <w:div w:id="985009986">
      <w:bodyDiv w:val="1"/>
      <w:marLeft w:val="0"/>
      <w:marRight w:val="0"/>
      <w:marTop w:val="0"/>
      <w:marBottom w:val="0"/>
      <w:divBdr>
        <w:top w:val="none" w:sz="0" w:space="0" w:color="auto"/>
        <w:left w:val="none" w:sz="0" w:space="0" w:color="auto"/>
        <w:bottom w:val="none" w:sz="0" w:space="0" w:color="auto"/>
        <w:right w:val="none" w:sz="0" w:space="0" w:color="auto"/>
      </w:divBdr>
    </w:div>
    <w:div w:id="1085154176">
      <w:bodyDiv w:val="1"/>
      <w:marLeft w:val="0"/>
      <w:marRight w:val="0"/>
      <w:marTop w:val="0"/>
      <w:marBottom w:val="0"/>
      <w:divBdr>
        <w:top w:val="none" w:sz="0" w:space="0" w:color="auto"/>
        <w:left w:val="none" w:sz="0" w:space="0" w:color="auto"/>
        <w:bottom w:val="none" w:sz="0" w:space="0" w:color="auto"/>
        <w:right w:val="none" w:sz="0" w:space="0" w:color="auto"/>
      </w:divBdr>
    </w:div>
    <w:div w:id="117880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jEy7PrUH9bAL4dy8zzfJv1gUdw==">AMUW2mVjNgxX0T7NJHtiLyRCVGpR0WuaxncqMzhMiIP1DwFOMhn9z4hZpfAqooCgP3sATIIhLJgDxqDvV6F02Beizvs0O4Qe5MIyc5tauAa9Grsi8keM8mET/qzRvfpaz/bt7HIazQrX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1340</Words>
  <Characters>8042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Jančovič</dc:creator>
  <cp:keywords/>
  <cp:lastModifiedBy>Karolina Ostrowska</cp:lastModifiedBy>
  <cp:revision>3</cp:revision>
  <dcterms:created xsi:type="dcterms:W3CDTF">2025-02-24T07:38:00Z</dcterms:created>
  <dcterms:modified xsi:type="dcterms:W3CDTF">2025-02-24T11:24:00Z</dcterms:modified>
</cp:coreProperties>
</file>