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13C2A" w14:textId="77777777" w:rsidR="001568E3" w:rsidRPr="00227727" w:rsidRDefault="001568E3" w:rsidP="001568E3">
      <w:pPr>
        <w:jc w:val="right"/>
        <w:rPr>
          <w:rFonts w:ascii="Arial" w:hAnsi="Arial" w:cs="Arial"/>
        </w:rPr>
      </w:pPr>
      <w:bookmarkStart w:id="0" w:name="_GoBack"/>
      <w:r w:rsidRPr="00227727">
        <w:rPr>
          <w:rFonts w:ascii="Arial" w:hAnsi="Arial" w:cs="Arial"/>
        </w:rPr>
        <w:t>Załącznik nr 1 do SWZ</w:t>
      </w:r>
    </w:p>
    <w:bookmarkEnd w:id="0"/>
    <w:p w14:paraId="01430B15" w14:textId="77777777" w:rsidR="001568E3" w:rsidRPr="001568E3" w:rsidRDefault="001568E3" w:rsidP="001568E3">
      <w:pPr>
        <w:jc w:val="center"/>
        <w:rPr>
          <w:rFonts w:ascii="Arial" w:hAnsi="Arial" w:cs="Arial"/>
          <w:b/>
        </w:rPr>
      </w:pPr>
    </w:p>
    <w:p w14:paraId="7A9AA330" w14:textId="0CB571C2" w:rsidR="001568E3" w:rsidRPr="001568E3" w:rsidRDefault="001568E3" w:rsidP="001568E3">
      <w:pPr>
        <w:jc w:val="center"/>
        <w:rPr>
          <w:rFonts w:ascii="Arial" w:hAnsi="Arial" w:cs="Arial"/>
          <w:b/>
        </w:rPr>
      </w:pPr>
      <w:r w:rsidRPr="001568E3">
        <w:rPr>
          <w:rFonts w:ascii="Arial" w:hAnsi="Arial" w:cs="Arial"/>
          <w:b/>
        </w:rPr>
        <w:t>OPIS PRZEDMIOTU ZAMÓWIENIA</w:t>
      </w:r>
    </w:p>
    <w:p w14:paraId="79A364E3" w14:textId="77777777" w:rsidR="001568E3" w:rsidRDefault="001568E3" w:rsidP="00363217"/>
    <w:p w14:paraId="4C0D7A3D" w14:textId="19735C2A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Tester polowy to zaawansowany zestaw testowy, zaprojektowany do testowania i symulacji różnych systemów awioniki zabudowanej na śmigłowcach AW149, który umożliwia między innymi:</w:t>
      </w:r>
    </w:p>
    <w:p w14:paraId="3C17525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systemu IFF (interrogatora oraz transpondera) w następujących modach pracy: 1, 2, 3/A, C, S, EHS, 4 i 5 (L1 oraz L2),</w:t>
      </w:r>
    </w:p>
    <w:p w14:paraId="65BDFDA9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urządzeń kryptograficznych wykorzystywanych w systemie IFF w modach 4 i 5 (L1 oraz L2) z wykorzystaniem dwóch opcji („dual crypto”), tj. opcja A (np. KIV-78) lub opcja B (np. KIV-77, SIT 2010),</w:t>
      </w:r>
    </w:p>
    <w:p w14:paraId="44B92F7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pełne testowanie systemu TACAN w trybach A/A, G/A i A/A BCN na wszystkich 252 kanałach X i Y,</w:t>
      </w:r>
    </w:p>
    <w:p w14:paraId="0F5F81E4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testowanie systemu TCAS w wersjach (TCAS I, TCAS II oraz E-TCAS) oraz możliwość symulacji „intruzów” (obiektów mogących stanowić potencjalne zagrożenie kolizji),</w:t>
      </w:r>
    </w:p>
    <w:p w14:paraId="5E06B32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pełne testowanie systemu ADS-B zgodnie z wymaganiami RTCA DO-260 A i B.</w:t>
      </w:r>
    </w:p>
    <w:p w14:paraId="42131F1B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Tester polowy to urządzenie spełniające standardy i wymagania określone przez AIMSPO  (Air Traffic Control Radar Beacon System Identification Friend or Foe Mark XII/XIIA System Program Office) to jednostka Departamentu Obrony USA, odpowiedzialna za:</w:t>
      </w:r>
    </w:p>
    <w:p w14:paraId="729D1D0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Certyfikację sprzętu IFF, tj. zapewnienie, że sprzęt identyfikacji „swój-obcy” (IFF) działa zgodnie z ustalonymi normami i może być bezpiecznie używany w operacjach wojskowych oraz cywilnych.</w:t>
      </w:r>
    </w:p>
    <w:p w14:paraId="106FAE06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Utrzymanie standardów AIMS, tj. nadzór nad technicznymi standardami, które określają wymagania dotyczące funkcjonalności, bezpieczeństwa oraz interoperacyjności urządzeń IFF.</w:t>
      </w:r>
    </w:p>
    <w:p w14:paraId="2773E83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Urządzenie posiadające certyfikację AIMSPO ma znaczenie w kontekście:</w:t>
      </w:r>
    </w:p>
    <w:p w14:paraId="24A10749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Zgodności z wymaganiami wojskowymi:</w:t>
      </w:r>
    </w:p>
    <w:p w14:paraId="50A14BEB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• sprzęt musi być zgodny z określonymi normami, aby działać poprawnie w systemach NATO i innych siłach zbrojnych, </w:t>
      </w:r>
    </w:p>
    <w:p w14:paraId="56EA4C63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• certyfikacja zapewnia, że urządzenie spełnia wymogi bezpieczeństwa </w:t>
      </w:r>
    </w:p>
    <w:p w14:paraId="75815FE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(np. szyfrowanie w modzie 5.</w:t>
      </w:r>
    </w:p>
    <w:p w14:paraId="7F484CD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Interoperacyjności:</w:t>
      </w:r>
    </w:p>
    <w:p w14:paraId="13B90277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certyfikowane urządzenia mogą współpracować z innymi systemami IFF, zarówno wojskowymi, jak i „cywilnymi”,</w:t>
      </w:r>
    </w:p>
    <w:p w14:paraId="3BA05CC8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kluczowy aspekt w operacjach międzynarodowych, gdzie sprzęt musi działać w środowisku wielonarodowym.</w:t>
      </w:r>
    </w:p>
    <w:p w14:paraId="12143E6C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lastRenderedPageBreak/>
        <w:t>3. Niezawodności i bezpieczeństwa:</w:t>
      </w:r>
    </w:p>
    <w:p w14:paraId="2DAB7FF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• certyfikacja gwarantuje, że urządzenie przeszło rygorystyczne testy i może być bezpiecznie używane w kluczowych aplikacjach.</w:t>
      </w:r>
    </w:p>
    <w:p w14:paraId="2757F7B3" w14:textId="162548EE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AIMSPO to znak jakości i zgodności urządzenia z rygorystycznymi standardami wojskowymi </w:t>
      </w:r>
      <w:r w:rsidR="001568E3">
        <w:rPr>
          <w:rFonts w:ascii="Arial" w:hAnsi="Arial" w:cs="Arial"/>
        </w:rPr>
        <w:br/>
      </w:r>
      <w:r w:rsidRPr="001568E3">
        <w:rPr>
          <w:rFonts w:ascii="Arial" w:hAnsi="Arial" w:cs="Arial"/>
        </w:rPr>
        <w:t>i międzynarodowymi, co pozwala na jego bezpieczne i skuteczne zastosowanie w systemach IFF.</w:t>
      </w:r>
    </w:p>
    <w:p w14:paraId="74C65BE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Wymagania dodatkowe:</w:t>
      </w:r>
    </w:p>
    <w:p w14:paraId="78BF960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1. Instrukcja obsługi w języku polskim.</w:t>
      </w:r>
    </w:p>
    <w:p w14:paraId="68EAD1D2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2. Instrukcja obsługi w języku  angielskim, jeżeli w tym języku występuje.</w:t>
      </w:r>
    </w:p>
    <w:p w14:paraId="13805250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3. Dokumentacja serwisowa producenta w języku polskim lub angielskim. Jeżeli dokumentacja serwisowa nie jest oferowana przez producenta, dopuszcza się dostawę przyrządu bez ww. dokumentacji.</w:t>
      </w:r>
    </w:p>
    <w:p w14:paraId="3CE2858E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4. Dokumentacja techniczna zawierająca procedurę kalibracji (wzorcowania) oraz adjustacji. Jeżeli dokumentacja ta nie jest oferowana przez producenta, dopuszcza się dostawę przyrządu bez niej.</w:t>
      </w:r>
    </w:p>
    <w:p w14:paraId="592A5ECB" w14:textId="2F6BA269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 xml:space="preserve">5. Dostawa wraz z testerem niezbędnych akcesoriów umożliwiających prowadzenie testów urządzeń kryptograficznych (dla dwóch opcji, tj. A oraz B), tzw. „KT/KIR cable and adapter” </w:t>
      </w:r>
      <w:r w:rsidR="001568E3">
        <w:rPr>
          <w:rFonts w:ascii="Arial" w:hAnsi="Arial" w:cs="Arial"/>
        </w:rPr>
        <w:br/>
      </w:r>
      <w:r w:rsidRPr="001568E3">
        <w:rPr>
          <w:rFonts w:ascii="Arial" w:hAnsi="Arial" w:cs="Arial"/>
        </w:rPr>
        <w:t xml:space="preserve">(w przypadku, gdy przedmiotowe akcesoria nie są zawarte w konfiguracji standardowej) </w:t>
      </w:r>
    </w:p>
    <w:p w14:paraId="49837327" w14:textId="77777777" w:rsidR="00363217" w:rsidRPr="001568E3" w:rsidRDefault="00363217" w:rsidP="001568E3">
      <w:pPr>
        <w:spacing w:line="276" w:lineRule="auto"/>
        <w:jc w:val="both"/>
        <w:rPr>
          <w:rFonts w:ascii="Arial" w:hAnsi="Arial" w:cs="Arial"/>
        </w:rPr>
      </w:pPr>
      <w:r w:rsidRPr="001568E3">
        <w:rPr>
          <w:rFonts w:ascii="Arial" w:hAnsi="Arial" w:cs="Arial"/>
        </w:rPr>
        <w:t>6. Wykonawca dostarczy do sprzętu kartę gwarancyjną w języku polskim.</w:t>
      </w:r>
    </w:p>
    <w:p w14:paraId="374CB0F5" w14:textId="496B7B17" w:rsidR="002D31A8" w:rsidRPr="001568E3" w:rsidRDefault="002D31A8" w:rsidP="001568E3">
      <w:pPr>
        <w:spacing w:line="276" w:lineRule="auto"/>
        <w:jc w:val="both"/>
        <w:rPr>
          <w:rFonts w:ascii="Arial" w:hAnsi="Arial" w:cs="Arial"/>
        </w:rPr>
      </w:pPr>
    </w:p>
    <w:sectPr w:rsidR="002D31A8" w:rsidRPr="00156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46130" w14:textId="77777777" w:rsidR="00B94B0B" w:rsidRDefault="00B94B0B" w:rsidP="00363217">
      <w:pPr>
        <w:spacing w:after="0" w:line="240" w:lineRule="auto"/>
      </w:pPr>
      <w:r>
        <w:separator/>
      </w:r>
    </w:p>
  </w:endnote>
  <w:endnote w:type="continuationSeparator" w:id="0">
    <w:p w14:paraId="3DEB2202" w14:textId="77777777" w:rsidR="00B94B0B" w:rsidRDefault="00B94B0B" w:rsidP="0036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55AB8" w14:textId="77777777" w:rsidR="00B94B0B" w:rsidRDefault="00B94B0B" w:rsidP="00363217">
      <w:pPr>
        <w:spacing w:after="0" w:line="240" w:lineRule="auto"/>
      </w:pPr>
      <w:r>
        <w:separator/>
      </w:r>
    </w:p>
  </w:footnote>
  <w:footnote w:type="continuationSeparator" w:id="0">
    <w:p w14:paraId="2070E19E" w14:textId="77777777" w:rsidR="00B94B0B" w:rsidRDefault="00B94B0B" w:rsidP="003632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A8"/>
    <w:rsid w:val="001568E3"/>
    <w:rsid w:val="00227727"/>
    <w:rsid w:val="002D31A8"/>
    <w:rsid w:val="00363217"/>
    <w:rsid w:val="005C64C7"/>
    <w:rsid w:val="008C6CEB"/>
    <w:rsid w:val="009D4B38"/>
    <w:rsid w:val="009F1F0C"/>
    <w:rsid w:val="00B9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740EF"/>
  <w15:chartTrackingRefBased/>
  <w15:docId w15:val="{2B5B2B06-0D71-48C4-B6CA-5289B423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217"/>
  </w:style>
  <w:style w:type="paragraph" w:styleId="Stopka">
    <w:name w:val="footer"/>
    <w:basedOn w:val="Normalny"/>
    <w:link w:val="StopkaZnak"/>
    <w:uiPriority w:val="99"/>
    <w:unhideWhenUsed/>
    <w:rsid w:val="0036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84D140-326B-4226-9CB5-943EBFE436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Wojcieszak Justyna</dc:creator>
  <cp:keywords/>
  <dc:description/>
  <cp:lastModifiedBy>Wojcieszak Justyna</cp:lastModifiedBy>
  <cp:revision>6</cp:revision>
  <dcterms:created xsi:type="dcterms:W3CDTF">2025-03-05T10:33:00Z</dcterms:created>
  <dcterms:modified xsi:type="dcterms:W3CDTF">2025-03-05T12:05:00Z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d63200a1-a025-4f51-b7cf-939f0a309015</vt:lpwstr>
  </property>
  <property fmtid="{D5CDD505-2E9C-101B-9397-08002B2CF9AE}" pid="3" name="bjSaver">
    <vt:lpwstr>hxlJgI1Jgs0U5O0WQlMTZmausKlqWg2W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