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B5B3" w14:textId="77777777" w:rsidR="00E43BCB" w:rsidRDefault="001B1031" w:rsidP="00E43BCB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</w:t>
      </w:r>
    </w:p>
    <w:p w14:paraId="1C50AD54" w14:textId="77777777" w:rsidR="00E43BCB" w:rsidRDefault="00E43BCB" w:rsidP="00E43BCB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1DF6F8EE" w14:textId="3C33F984" w:rsidR="00B14039" w:rsidRPr="00E43BCB" w:rsidRDefault="00E43BCB" w:rsidP="00E43BCB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 w:rsidRPr="00446498">
        <w:rPr>
          <w:rFonts w:ascii="Arial" w:eastAsia="Times New Roman" w:hAnsi="Arial" w:cs="Arial"/>
          <w:snapToGrid w:val="0"/>
          <w:lang w:eastAsia="pl-PL"/>
        </w:rPr>
        <w:t xml:space="preserve">Nr </w:t>
      </w:r>
      <w:proofErr w:type="spellStart"/>
      <w:r w:rsidRPr="00446498">
        <w:rPr>
          <w:rFonts w:ascii="Arial" w:eastAsia="Times New Roman" w:hAnsi="Arial" w:cs="Arial"/>
          <w:snapToGrid w:val="0"/>
          <w:lang w:eastAsia="pl-PL"/>
        </w:rPr>
        <w:t>spr</w:t>
      </w:r>
      <w:proofErr w:type="spellEnd"/>
      <w:r w:rsidRPr="00446498">
        <w:rPr>
          <w:rFonts w:ascii="Arial" w:eastAsia="Times New Roman" w:hAnsi="Arial" w:cs="Arial"/>
          <w:snapToGrid w:val="0"/>
          <w:lang w:eastAsia="pl-PL"/>
        </w:rPr>
        <w:t xml:space="preserve">. ZP.271.9.2025.PK                                                                        </w:t>
      </w:r>
      <w:r w:rsidR="002C5D63" w:rsidRPr="00446498">
        <w:rPr>
          <w:rFonts w:ascii="Arial" w:eastAsia="Times New Roman" w:hAnsi="Arial" w:cs="Arial"/>
          <w:snapToGrid w:val="0"/>
          <w:lang w:eastAsia="pl-PL"/>
        </w:rPr>
        <w:t xml:space="preserve"> Mszana Dolna</w:t>
      </w:r>
      <w:r w:rsidR="002C5D63" w:rsidRPr="00EC3E65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446498">
        <w:rPr>
          <w:rFonts w:ascii="Arial" w:eastAsia="Times New Roman" w:hAnsi="Arial" w:cs="Arial"/>
          <w:snapToGrid w:val="0"/>
          <w:lang w:eastAsia="pl-PL"/>
        </w:rPr>
        <w:t>0</w:t>
      </w:r>
      <w:r w:rsidR="00721C03">
        <w:rPr>
          <w:rFonts w:ascii="Arial" w:eastAsia="Times New Roman" w:hAnsi="Arial" w:cs="Arial"/>
          <w:snapToGrid w:val="0"/>
          <w:lang w:eastAsia="pl-PL"/>
        </w:rPr>
        <w:t>7</w:t>
      </w:r>
      <w:r w:rsidR="00446498">
        <w:rPr>
          <w:rFonts w:ascii="Arial" w:eastAsia="Times New Roman" w:hAnsi="Arial" w:cs="Arial"/>
          <w:snapToGrid w:val="0"/>
          <w:lang w:eastAsia="pl-PL"/>
        </w:rPr>
        <w:t>.</w:t>
      </w:r>
      <w:r w:rsidR="00806959" w:rsidRPr="00EC3E65">
        <w:rPr>
          <w:rFonts w:ascii="Arial" w:eastAsia="Times New Roman" w:hAnsi="Arial" w:cs="Arial"/>
          <w:snapToGrid w:val="0"/>
          <w:lang w:eastAsia="pl-PL"/>
        </w:rPr>
        <w:t>0</w:t>
      </w:r>
      <w:r w:rsidR="00F46951">
        <w:rPr>
          <w:rFonts w:ascii="Arial" w:eastAsia="Times New Roman" w:hAnsi="Arial" w:cs="Arial"/>
          <w:snapToGrid w:val="0"/>
          <w:lang w:eastAsia="pl-PL"/>
        </w:rPr>
        <w:t>4</w:t>
      </w:r>
      <w:r w:rsidR="00073201" w:rsidRPr="00EC3E65">
        <w:rPr>
          <w:rFonts w:ascii="Arial" w:eastAsia="Times New Roman" w:hAnsi="Arial" w:cs="Arial"/>
          <w:snapToGrid w:val="0"/>
          <w:lang w:eastAsia="pl-PL"/>
        </w:rPr>
        <w:t>.202</w:t>
      </w:r>
      <w:r w:rsidR="00F46951">
        <w:rPr>
          <w:rFonts w:ascii="Arial" w:eastAsia="Times New Roman" w:hAnsi="Arial" w:cs="Arial"/>
          <w:snapToGrid w:val="0"/>
          <w:lang w:eastAsia="pl-PL"/>
        </w:rPr>
        <w:t>5</w:t>
      </w:r>
      <w:r w:rsidR="00B14039" w:rsidRPr="00EC3E65">
        <w:rPr>
          <w:rFonts w:ascii="Arial" w:eastAsia="Times New Roman" w:hAnsi="Arial" w:cs="Arial"/>
          <w:snapToGrid w:val="0"/>
          <w:lang w:eastAsia="pl-PL"/>
        </w:rPr>
        <w:t>r.</w:t>
      </w:r>
    </w:p>
    <w:p w14:paraId="26B88D8A" w14:textId="77777777" w:rsidR="00B14039" w:rsidRDefault="00B14039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C76ED60" w14:textId="77777777" w:rsidR="00D848F5" w:rsidRPr="00936943" w:rsidRDefault="00D848F5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11AC120" w14:textId="77777777" w:rsidR="00B14039" w:rsidRPr="00D848F5" w:rsidRDefault="00B14039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A6FA1DF" w14:textId="77777777" w:rsidR="00073201" w:rsidRPr="00D848F5" w:rsidRDefault="009350E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Gmina Mszana Dolna – Urząd</w:t>
      </w:r>
      <w:r w:rsidR="00073201" w:rsidRPr="00D848F5">
        <w:rPr>
          <w:rFonts w:ascii="Arial" w:eastAsia="Times New Roman" w:hAnsi="Arial" w:cs="Arial"/>
          <w:b/>
          <w:snapToGrid w:val="0"/>
          <w:lang w:eastAsia="pl-PL"/>
        </w:rPr>
        <w:t xml:space="preserve"> Gminy</w:t>
      </w:r>
    </w:p>
    <w:p w14:paraId="37A1B929" w14:textId="77777777" w:rsidR="00D16F97" w:rsidRDefault="00073201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Mszana Dolna ul. Spadochroniarzy 6</w:t>
      </w:r>
    </w:p>
    <w:p w14:paraId="051CD755" w14:textId="5C5EA3B4" w:rsidR="00EC3E65" w:rsidRDefault="00EC3E65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3A529" w14:textId="77777777" w:rsidR="00EC3E65" w:rsidRDefault="00EC3E65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F6E97" w14:textId="0B031D51" w:rsidR="00EC3E65" w:rsidRPr="00446498" w:rsidRDefault="00EC3E65" w:rsidP="0044649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C3E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4CC3845B" w14:textId="3396072D" w:rsidR="00946460" w:rsidRPr="00E43BCB" w:rsidRDefault="00EC3E65" w:rsidP="00446498">
      <w:pPr>
        <w:widowControl w:val="0"/>
        <w:spacing w:after="120"/>
        <w:jc w:val="both"/>
        <w:rPr>
          <w:rFonts w:ascii="Arial" w:hAnsi="Arial" w:cs="Arial"/>
          <w:b/>
        </w:rPr>
      </w:pPr>
      <w:r w:rsidRPr="00E43BCB">
        <w:rPr>
          <w:rFonts w:ascii="Arial" w:eastAsia="Times New Roman" w:hAnsi="Arial" w:cs="Arial"/>
          <w:b/>
          <w:bCs/>
          <w:lang w:eastAsia="pl-PL"/>
        </w:rPr>
        <w:t>Dotyczy:</w:t>
      </w:r>
      <w:r w:rsidRPr="00E43BCB">
        <w:rPr>
          <w:rFonts w:ascii="Arial" w:hAnsi="Arial" w:cs="Arial"/>
          <w:b/>
        </w:rPr>
        <w:t xml:space="preserve"> </w:t>
      </w:r>
      <w:r w:rsidR="00E43BCB">
        <w:rPr>
          <w:rFonts w:ascii="Arial" w:hAnsi="Arial" w:cs="Arial"/>
          <w:b/>
        </w:rPr>
        <w:t>„</w:t>
      </w:r>
      <w:r w:rsidR="00E43BCB" w:rsidRPr="00E43BCB">
        <w:rPr>
          <w:rFonts w:ascii="Arial" w:hAnsi="Arial" w:cs="Arial"/>
          <w:b/>
        </w:rPr>
        <w:t>MODERNIZACJA OSWIETLENIA DROGOWEGO NA TERENIE GMINY MSZANA DOLNA</w:t>
      </w:r>
      <w:r w:rsidR="00E43BCB">
        <w:rPr>
          <w:rFonts w:ascii="Arial" w:hAnsi="Arial" w:cs="Arial"/>
          <w:b/>
        </w:rPr>
        <w:t>”</w:t>
      </w:r>
    </w:p>
    <w:p w14:paraId="16958A47" w14:textId="77777777" w:rsidR="00EC3E65" w:rsidRPr="0000052A" w:rsidRDefault="00EC3E65" w:rsidP="0000052A">
      <w:pPr>
        <w:spacing w:after="0"/>
        <w:rPr>
          <w:rFonts w:ascii="Arial" w:eastAsia="Times New Roman" w:hAnsi="Arial" w:cs="Arial"/>
          <w:lang w:eastAsia="pl-PL"/>
        </w:rPr>
      </w:pPr>
    </w:p>
    <w:p w14:paraId="6E931B84" w14:textId="0D33C83D" w:rsidR="00EC3E65" w:rsidRPr="0000052A" w:rsidRDefault="00EC3E65" w:rsidP="0000052A">
      <w:pPr>
        <w:spacing w:after="0"/>
        <w:rPr>
          <w:rFonts w:ascii="Arial" w:eastAsia="Times New Roman" w:hAnsi="Arial" w:cs="Arial"/>
          <w:lang w:eastAsia="pl-PL"/>
        </w:rPr>
      </w:pPr>
      <w:r w:rsidRPr="0000052A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t. j. Dz. U. z 2024r.  poz.1320) – dalej ustawa </w:t>
      </w:r>
      <w:proofErr w:type="spellStart"/>
      <w:r w:rsidRPr="0000052A">
        <w:rPr>
          <w:rFonts w:ascii="Arial" w:eastAsia="Times New Roman" w:hAnsi="Arial" w:cs="Arial"/>
          <w:lang w:eastAsia="pl-PL"/>
        </w:rPr>
        <w:t>Pzp</w:t>
      </w:r>
      <w:proofErr w:type="spellEnd"/>
      <w:r w:rsidRPr="0000052A">
        <w:rPr>
          <w:rFonts w:ascii="Arial" w:eastAsia="Times New Roman" w:hAnsi="Arial" w:cs="Arial"/>
          <w:lang w:eastAsia="pl-PL"/>
        </w:rPr>
        <w:t xml:space="preserve"> do Zamawiającego wpłynęły pytania w związku z prowadzonym postepowaniem tj. </w:t>
      </w:r>
    </w:p>
    <w:p w14:paraId="66E86ACB" w14:textId="3331AD75" w:rsidR="0040413E" w:rsidRPr="00E43BCB" w:rsidRDefault="003E2A75" w:rsidP="00E43BCB">
      <w:pPr>
        <w:widowControl w:val="0"/>
        <w:spacing w:after="0"/>
        <w:jc w:val="both"/>
        <w:rPr>
          <w:rFonts w:ascii="Arial" w:hAnsi="Arial" w:cs="Arial"/>
        </w:rPr>
      </w:pPr>
      <w:r w:rsidRPr="0000052A">
        <w:rPr>
          <w:rFonts w:ascii="Arial" w:hAnsi="Arial" w:cs="Arial"/>
        </w:rPr>
        <w:br/>
      </w:r>
      <w:r w:rsidRPr="00E43BCB">
        <w:rPr>
          <w:rFonts w:ascii="Arial" w:hAnsi="Arial" w:cs="Arial"/>
        </w:rPr>
        <w:t xml:space="preserve">PYTANIE </w:t>
      </w:r>
      <w:r w:rsidR="00230026" w:rsidRPr="00E43BCB">
        <w:rPr>
          <w:rFonts w:ascii="Arial" w:hAnsi="Arial" w:cs="Arial"/>
        </w:rPr>
        <w:t xml:space="preserve">NR </w:t>
      </w:r>
      <w:r w:rsidRPr="00E43BCB">
        <w:rPr>
          <w:rFonts w:ascii="Arial" w:hAnsi="Arial" w:cs="Arial"/>
        </w:rPr>
        <w:t>1:</w:t>
      </w:r>
    </w:p>
    <w:p w14:paraId="60A892B0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Czy Zamawiający dopuści deklarację środowiskową równoważną, która została wydana na podstawie</w:t>
      </w:r>
    </w:p>
    <w:p w14:paraId="6F333699" w14:textId="77777777" w:rsidR="0000052A" w:rsidRPr="0000052A" w:rsidRDefault="0000052A" w:rsidP="0000052A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00052A">
        <w:rPr>
          <w:rFonts w:ascii="Arial" w:hAnsi="Arial" w:cs="Arial"/>
          <w:sz w:val="22"/>
          <w:szCs w:val="22"/>
        </w:rPr>
        <w:t>normy ISO 14025 oraz EN 15804:2012+A2:2019?</w:t>
      </w:r>
    </w:p>
    <w:p w14:paraId="1E6DD906" w14:textId="76D1F1B9" w:rsidR="00116DD1" w:rsidRPr="00E43BCB" w:rsidRDefault="00116DD1" w:rsidP="0000052A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E43BCB">
        <w:rPr>
          <w:rFonts w:ascii="Arial" w:hAnsi="Arial" w:cs="Arial"/>
          <w:sz w:val="22"/>
          <w:szCs w:val="22"/>
        </w:rPr>
        <w:t xml:space="preserve">AD.1 </w:t>
      </w:r>
    </w:p>
    <w:p w14:paraId="1F3296EA" w14:textId="77777777" w:rsidR="0031469B" w:rsidRPr="0031469B" w:rsidRDefault="0031469B" w:rsidP="00446498">
      <w:pPr>
        <w:spacing w:after="0"/>
        <w:rPr>
          <w:rFonts w:ascii="Arial" w:eastAsia="Calibri" w:hAnsi="Arial" w:cs="Arial"/>
          <w14:ligatures w14:val="standardContextual"/>
        </w:rPr>
      </w:pPr>
      <w:bookmarkStart w:id="0" w:name="_Hlk194661086"/>
      <w:r w:rsidRPr="0031469B">
        <w:rPr>
          <w:rFonts w:ascii="Arial" w:eastAsia="Calibri" w:hAnsi="Arial" w:cs="Arial"/>
          <w14:ligatures w14:val="standardContextual"/>
        </w:rPr>
        <w:t>Zamawiający dopuszcza deklaracje środowiskowe wykonane w oparciu o równoważne normy do wskazanych w specyfikacji.</w:t>
      </w:r>
    </w:p>
    <w:bookmarkEnd w:id="0"/>
    <w:p w14:paraId="3B3005F7" w14:textId="77777777" w:rsidR="00446498" w:rsidRDefault="00446498" w:rsidP="00E43BCB">
      <w:pPr>
        <w:pStyle w:val="NormalnyWeb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747155FA" w14:textId="3725AB79" w:rsidR="00116DD1" w:rsidRPr="00E43BCB" w:rsidRDefault="00116DD1" w:rsidP="00E43BCB">
      <w:pPr>
        <w:pStyle w:val="NormalnyWeb"/>
        <w:spacing w:after="0"/>
        <w:rPr>
          <w:rFonts w:ascii="Arial" w:hAnsi="Arial" w:cs="Arial"/>
          <w:sz w:val="22"/>
          <w:szCs w:val="22"/>
          <w:lang w:eastAsia="pl-PL"/>
        </w:rPr>
      </w:pPr>
      <w:r w:rsidRPr="00E43BCB">
        <w:rPr>
          <w:rFonts w:ascii="Arial" w:hAnsi="Arial" w:cs="Arial"/>
          <w:sz w:val="22"/>
          <w:szCs w:val="22"/>
          <w:lang w:eastAsia="pl-PL"/>
        </w:rPr>
        <w:t>P</w:t>
      </w:r>
      <w:r w:rsidR="00230026" w:rsidRPr="00E43BCB">
        <w:rPr>
          <w:rFonts w:ascii="Arial" w:hAnsi="Arial" w:cs="Arial"/>
          <w:sz w:val="22"/>
          <w:szCs w:val="22"/>
          <w:lang w:eastAsia="pl-PL"/>
        </w:rPr>
        <w:t xml:space="preserve">YTANIE NR </w:t>
      </w:r>
      <w:r w:rsidRPr="00E43BCB">
        <w:rPr>
          <w:rFonts w:ascii="Arial" w:hAnsi="Arial" w:cs="Arial"/>
          <w:sz w:val="22"/>
          <w:szCs w:val="22"/>
          <w:lang w:eastAsia="pl-PL"/>
        </w:rPr>
        <w:t xml:space="preserve"> 2 </w:t>
      </w:r>
    </w:p>
    <w:p w14:paraId="4DD768BD" w14:textId="77777777" w:rsidR="0000052A" w:rsidRPr="0000052A" w:rsidRDefault="0000052A" w:rsidP="00E43B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Czy Zamawiający wymaga dostarczenia systemu sterowania zgodnie z wymogami zawartymi w</w:t>
      </w:r>
    </w:p>
    <w:p w14:paraId="5F0E7705" w14:textId="5BD9F074" w:rsidR="0040413E" w:rsidRPr="0000052A" w:rsidRDefault="0000052A" w:rsidP="00446498">
      <w:pPr>
        <w:spacing w:after="0"/>
        <w:rPr>
          <w:rFonts w:ascii="Arial" w:eastAsia="Calibri" w:hAnsi="Arial" w:cs="Arial"/>
          <w:lang w:eastAsia="pl-PL"/>
        </w:rPr>
      </w:pPr>
      <w:r w:rsidRPr="0000052A">
        <w:rPr>
          <w:rFonts w:ascii="Arial" w:hAnsi="Arial" w:cs="Arial"/>
        </w:rPr>
        <w:t>Specyfikacji technicznej?</w:t>
      </w:r>
    </w:p>
    <w:p w14:paraId="7DB61596" w14:textId="38CDCC87" w:rsidR="0031469B" w:rsidRPr="0031469B" w:rsidRDefault="00230026" w:rsidP="00446498">
      <w:pPr>
        <w:spacing w:after="0"/>
        <w:rPr>
          <w:rFonts w:ascii="Arial" w:eastAsia="Times New Roman" w:hAnsi="Arial" w:cs="Arial"/>
          <w:bCs/>
          <w:lang w:eastAsia="pl-PL"/>
        </w:rPr>
      </w:pPr>
      <w:r w:rsidRPr="00E43BCB">
        <w:rPr>
          <w:rFonts w:ascii="Arial" w:eastAsia="Times New Roman" w:hAnsi="Arial" w:cs="Arial"/>
          <w:bCs/>
          <w:lang w:eastAsia="pl-PL"/>
        </w:rPr>
        <w:t>AD.2</w:t>
      </w:r>
      <w:r w:rsidR="003E2A75" w:rsidRPr="00E43BCB">
        <w:rPr>
          <w:rFonts w:ascii="Arial" w:eastAsia="Times New Roman" w:hAnsi="Arial" w:cs="Arial"/>
          <w:bCs/>
          <w:lang w:eastAsia="pl-PL"/>
        </w:rPr>
        <w:t xml:space="preserve">  </w:t>
      </w:r>
    </w:p>
    <w:p w14:paraId="4D670E82" w14:textId="0B580A05" w:rsidR="0031469B" w:rsidRPr="0031469B" w:rsidRDefault="00446498" w:rsidP="00446498">
      <w:pPr>
        <w:spacing w:after="0"/>
        <w:rPr>
          <w:rFonts w:ascii="Arial" w:eastAsia="Calibri" w:hAnsi="Arial" w:cs="Arial"/>
          <w:color w:val="1F497D"/>
          <w14:ligatures w14:val="standardContextual"/>
        </w:rPr>
      </w:pPr>
      <w:r w:rsidRPr="0031469B">
        <w:rPr>
          <w:rFonts w:ascii="Arial" w:eastAsia="Calibri" w:hAnsi="Arial" w:cs="Arial"/>
          <w14:ligatures w14:val="standardContextual"/>
        </w:rPr>
        <w:t>Zamawiający wymaga dostarczenia opraw oświetleniowych wraz z systemem sterowania, którego parametry techniczne wskazano w specyfikacji</w:t>
      </w:r>
    </w:p>
    <w:p w14:paraId="5F6B6C46" w14:textId="77777777" w:rsidR="00446498" w:rsidRDefault="00446498" w:rsidP="00E43BCB">
      <w:pPr>
        <w:spacing w:after="0"/>
        <w:rPr>
          <w:rFonts w:ascii="Arial" w:eastAsia="Calibri" w:hAnsi="Arial" w:cs="Arial"/>
        </w:rPr>
      </w:pPr>
    </w:p>
    <w:p w14:paraId="0832057F" w14:textId="1A418A82" w:rsidR="003E2A75" w:rsidRPr="0000052A" w:rsidRDefault="0000052A" w:rsidP="00E43BCB">
      <w:pPr>
        <w:spacing w:after="0"/>
        <w:rPr>
          <w:rFonts w:ascii="Arial" w:eastAsia="Times New Roman" w:hAnsi="Arial" w:cs="Arial"/>
          <w:bCs/>
          <w:lang w:eastAsia="pl-PL"/>
        </w:rPr>
      </w:pPr>
      <w:r w:rsidRPr="0000052A">
        <w:rPr>
          <w:rFonts w:ascii="Arial" w:eastAsia="Calibri" w:hAnsi="Arial" w:cs="Arial"/>
        </w:rPr>
        <w:t>PYTANIE NR 3</w:t>
      </w:r>
      <w:r w:rsidR="003E2A75" w:rsidRPr="0000052A">
        <w:rPr>
          <w:rFonts w:ascii="Arial" w:eastAsia="Times New Roman" w:hAnsi="Arial" w:cs="Arial"/>
          <w:bCs/>
          <w:lang w:eastAsia="pl-PL"/>
        </w:rPr>
        <w:t xml:space="preserve">            </w:t>
      </w:r>
    </w:p>
    <w:p w14:paraId="127526F7" w14:textId="77777777" w:rsidR="0000052A" w:rsidRPr="0000052A" w:rsidRDefault="0000052A" w:rsidP="00E43B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Wnosimy o dopuszczenie, jako rozwiązania równoważnego, deklaracji środowiskowej opracowanej</w:t>
      </w:r>
    </w:p>
    <w:p w14:paraId="3364916C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zgodnie z normą ISO 14025 oraz EN 15804:2012+A2:2019, potwierdzonej przez niezależną jednostkę</w:t>
      </w:r>
    </w:p>
    <w:p w14:paraId="342B9ED9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zewnętrzną.</w:t>
      </w:r>
    </w:p>
    <w:p w14:paraId="0879B0AB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Norma ISO 14025 opiera się na zasadach analizy cyklu życia zawartych w normie ISO 14040, a</w:t>
      </w:r>
    </w:p>
    <w:p w14:paraId="3F7B4EB0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dodatkowo wprowadza obowiązek weryfikacji przez akredytowaną jednostkę zewnętrzną. W praktyce</w:t>
      </w:r>
    </w:p>
    <w:p w14:paraId="7886831C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oznacza to, że spełnia ona nie tylko wymagania normy ISO 14040, ale także stawia bardziej restrykcyjne</w:t>
      </w:r>
    </w:p>
    <w:p w14:paraId="6F62F7AA" w14:textId="77777777" w:rsidR="0000052A" w:rsidRP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wymagania w zakresie przejrzystości i porównywalności danych środowiskowych.</w:t>
      </w:r>
    </w:p>
    <w:p w14:paraId="63B66D4F" w14:textId="77777777" w:rsidR="0000052A" w:rsidRP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AD.3</w:t>
      </w:r>
    </w:p>
    <w:p w14:paraId="54F8BAFA" w14:textId="77777777" w:rsidR="00C2455F" w:rsidRPr="0031469B" w:rsidRDefault="00C2455F" w:rsidP="00C2455F">
      <w:pPr>
        <w:spacing w:after="0"/>
        <w:rPr>
          <w:rFonts w:ascii="Arial" w:eastAsia="Calibri" w:hAnsi="Arial" w:cs="Arial"/>
          <w14:ligatures w14:val="standardContextual"/>
        </w:rPr>
      </w:pPr>
      <w:r w:rsidRPr="0031469B">
        <w:rPr>
          <w:rFonts w:ascii="Arial" w:eastAsia="Calibri" w:hAnsi="Arial" w:cs="Arial"/>
          <w14:ligatures w14:val="standardContextual"/>
        </w:rPr>
        <w:t>Zamawiający dopuszcza deklaracje środowiskowe wykonane w oparciu o równoważne normy do wskazanych w specyfikacji.</w:t>
      </w:r>
    </w:p>
    <w:p w14:paraId="39C43182" w14:textId="77777777" w:rsidR="00446498" w:rsidRDefault="00446498" w:rsidP="00446498">
      <w:pPr>
        <w:spacing w:after="0"/>
        <w:rPr>
          <w:rFonts w:ascii="Arial" w:hAnsi="Arial" w:cs="Arial"/>
        </w:rPr>
      </w:pPr>
    </w:p>
    <w:p w14:paraId="29818748" w14:textId="46760C57" w:rsidR="0000052A" w:rsidRP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PYTANIE NR 4</w:t>
      </w:r>
    </w:p>
    <w:p w14:paraId="235C61A7" w14:textId="77777777" w:rsidR="0000052A" w:rsidRPr="0000052A" w:rsidRDefault="0000052A" w:rsidP="00E43B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Prosimy o dopuszczenie otwartego modelu danych jakim jest API ponieważ jest otwartym standard</w:t>
      </w:r>
    </w:p>
    <w:p w14:paraId="2A1AF93E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umożliwia integrację z różnymi urządzeniami i platformami, niezależnie od producenta . Jest to zestaw</w:t>
      </w:r>
    </w:p>
    <w:p w14:paraId="67D8947D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reguł i protokołów, które pozwalają różnym aplikacjom lub systemom na komunikację i wymianę danych.</w:t>
      </w:r>
    </w:p>
    <w:p w14:paraId="7AC57EDC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API określa sposób, w jaki różne programy mogą się ze sobą łączyć, wymieniać informacje i</w:t>
      </w:r>
    </w:p>
    <w:p w14:paraId="05A0BD01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lastRenderedPageBreak/>
        <w:t>wykorzystywać funkcje bez konieczności wiedzy o wewnętrznej strukturze aplikacji i co najważniejsze nie</w:t>
      </w:r>
    </w:p>
    <w:p w14:paraId="027F853E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uzależnienia od jednego dostawcy.</w:t>
      </w:r>
    </w:p>
    <w:p w14:paraId="71273FA3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lub</w:t>
      </w:r>
    </w:p>
    <w:p w14:paraId="09C13F31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„Proszę o dopuszczenie otwartego modelu danych w formie API, co pozwoli na elastyczną integrację z</w:t>
      </w:r>
    </w:p>
    <w:p w14:paraId="55A1DF4A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systemami zewnętrznymi oraz umożliwi przyszły rozwój systemu w oparciu o rozwiązania różnych</w:t>
      </w:r>
    </w:p>
    <w:p w14:paraId="3E000555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producentów, zgodnie z wymaganiami interoperacyjności i braku uzależnienia od jednego dostawcy."</w:t>
      </w:r>
    </w:p>
    <w:p w14:paraId="21D9537D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Taka prośba może pomóc w zwiększeniu możliwości rozbudowy systemu w przyszłości, dając większą</w:t>
      </w:r>
    </w:p>
    <w:p w14:paraId="2964B26F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swobodę wyboru producentów i integracji z nowymi technologiami.</w:t>
      </w:r>
    </w:p>
    <w:p w14:paraId="171E25DE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Wymogi dot. systemu sterowania i zarządzania oświetleniem Zamawiający zawarł następujące</w:t>
      </w:r>
    </w:p>
    <w:p w14:paraId="7A9F6B72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wymaganie:</w:t>
      </w:r>
    </w:p>
    <w:p w14:paraId="50E9DE49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„komunikacja zgodnie z modelem danych </w:t>
      </w: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>”</w:t>
      </w:r>
    </w:p>
    <w:p w14:paraId="370189AF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Wymaganie to zostało wprost przepisane z opisu konkretnego rozwiązania firmy </w:t>
      </w:r>
      <w:proofErr w:type="spellStart"/>
      <w:r w:rsidRPr="0000052A">
        <w:rPr>
          <w:rFonts w:ascii="Arial" w:hAnsi="Arial" w:cs="Arial"/>
        </w:rPr>
        <w:t>Schreder</w:t>
      </w:r>
      <w:proofErr w:type="spellEnd"/>
      <w:r w:rsidRPr="0000052A">
        <w:rPr>
          <w:rFonts w:ascii="Arial" w:hAnsi="Arial" w:cs="Arial"/>
        </w:rPr>
        <w:t>, co w praktyce</w:t>
      </w:r>
    </w:p>
    <w:p w14:paraId="510BDF61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wyklucza wszystkie inne rozwiązania niż opisane w tym dokumencie. Istotnym jest 6</w:t>
      </w:r>
    </w:p>
    <w:p w14:paraId="4F858027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przy tym, że wymagania zawarte w dokumentacji można z powodzeniem spełnić w inny sposób i dopuścić</w:t>
      </w:r>
    </w:p>
    <w:p w14:paraId="4F9231EE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różnych producentów opraw i systemów do udziału w Postępowaniu, niemniej Zamawiający tego nie</w:t>
      </w:r>
    </w:p>
    <w:p w14:paraId="36926887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uczynił.</w:t>
      </w:r>
    </w:p>
    <w:p w14:paraId="29C0E08E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Odwołujący zwraca uwagę na fakt, że nie ma procesu certyfikacji </w:t>
      </w: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 xml:space="preserve"> ani procedur testowych</w:t>
      </w:r>
    </w:p>
    <w:p w14:paraId="6773756F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sprawdzających, czy jakikolwiek węzeł sprzętowy dowolnego dostawcy jest zaimplementowany z</w:t>
      </w:r>
    </w:p>
    <w:p w14:paraId="536D18F6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modelem danych </w:t>
      </w: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 xml:space="preserve">. Żadna firma nie może przeprowadzać testów pod kątem specyfikacji </w:t>
      </w: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>,</w:t>
      </w:r>
    </w:p>
    <w:p w14:paraId="1B6375F4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ponieważ nie są dostępne żadne testy. Zwykle odbywa się to w ramach programu certyfikacji sojuszu, ale</w:t>
      </w:r>
    </w:p>
    <w:p w14:paraId="51B0CA49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 xml:space="preserve"> tego nie oferuje.</w:t>
      </w:r>
    </w:p>
    <w:p w14:paraId="064D38A7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Ponadto </w:t>
      </w: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 xml:space="preserve"> nie stanowi standardu rynkowego a jedynie nowe wytyczne, które jeszcze, jak wskazano</w:t>
      </w:r>
    </w:p>
    <w:p w14:paraId="5B8301E2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powyżej, nie podlegają żadnej certyfikacji. </w:t>
      </w: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 xml:space="preserve"> jest jedynie organizacją komercyjną wykorzystującą</w:t>
      </w:r>
    </w:p>
    <w:p w14:paraId="4BEC232D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powszechne standardy komunikacyjne kluczowych standardów </w:t>
      </w:r>
      <w:proofErr w:type="spellStart"/>
      <w:r w:rsidRPr="0000052A">
        <w:rPr>
          <w:rFonts w:ascii="Arial" w:hAnsi="Arial" w:cs="Arial"/>
        </w:rPr>
        <w:t>IoT</w:t>
      </w:r>
      <w:proofErr w:type="spellEnd"/>
      <w:r w:rsidRPr="0000052A">
        <w:rPr>
          <w:rFonts w:ascii="Arial" w:hAnsi="Arial" w:cs="Arial"/>
        </w:rPr>
        <w:t xml:space="preserve">. Inni </w:t>
      </w:r>
      <w:proofErr w:type="spellStart"/>
      <w:r w:rsidRPr="0000052A">
        <w:rPr>
          <w:rFonts w:ascii="Arial" w:hAnsi="Arial" w:cs="Arial"/>
        </w:rPr>
        <w:t>producencji</w:t>
      </w:r>
      <w:proofErr w:type="spellEnd"/>
      <w:r w:rsidRPr="0000052A">
        <w:rPr>
          <w:rFonts w:ascii="Arial" w:hAnsi="Arial" w:cs="Arial"/>
        </w:rPr>
        <w:t xml:space="preserve"> systemów</w:t>
      </w:r>
    </w:p>
    <w:p w14:paraId="3D0E5AA7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sterowania posiadają równoważne rozwiązania techniczne o nie gorszych parametrach, nie korzystające z</w:t>
      </w:r>
    </w:p>
    <w:p w14:paraId="6AB88252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modelu danych </w:t>
      </w: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>. Tym samym tak szczegółowe wymaganie nie może przynieść żadnych korzyści</w:t>
      </w:r>
    </w:p>
    <w:p w14:paraId="436C72D5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Zamawiającemu, a jedynie utrudnia złożenie ofert na produkty innych producentów, niż preferowane</w:t>
      </w:r>
    </w:p>
    <w:p w14:paraId="327E3690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przez Zamawiającego.</w:t>
      </w:r>
    </w:p>
    <w:p w14:paraId="2EFFFC58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Dodatkowo Odwołujący podnosi, że ww. zapisy są nieprecyzyjne, bowiem jednocześnie Zamawiający</w:t>
      </w:r>
    </w:p>
    <w:p w14:paraId="2D808121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wymaga:</w:t>
      </w:r>
    </w:p>
    <w:p w14:paraId="35E69B91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„• Elementy systemu sterowania muszą być zgodne z certyfikacją TALQ, lista certyfikowanych funkcji</w:t>
      </w:r>
    </w:p>
    <w:p w14:paraId="6AEAD593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dostępna na oficjalnej stronie Konsorcjum TALQ: https://www.talq-consortium.org”.</w:t>
      </w:r>
    </w:p>
    <w:p w14:paraId="4E1068AE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Nie wiadomym zatem jest, czy ww. rozwiązanie jest wymogiem alternatywnym w stosunku do wymogu</w:t>
      </w:r>
    </w:p>
    <w:p w14:paraId="668CB3D9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 xml:space="preserve">, czy też Zamawiający wymaga jednocześnie </w:t>
      </w: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 xml:space="preserve"> oraz elementów systemów sterowania zgodnych</w:t>
      </w:r>
    </w:p>
    <w:p w14:paraId="3EDC8777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z certyfikacją TALQ.</w:t>
      </w:r>
    </w:p>
    <w:p w14:paraId="2D45AED5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 związku z powyższym Odwołujący wnosi o nakazanie Zamawiającemu wykreślenia z załączników do</w:t>
      </w:r>
    </w:p>
    <w:p w14:paraId="6550E99C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SWZ zapisu: „komunikacja zgodnie z modelem danych </w:t>
      </w: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>” jako służącego jedynie ograniczeniu</w:t>
      </w:r>
    </w:p>
    <w:p w14:paraId="6531001E" w14:textId="6C1EE368" w:rsidR="0000052A" w:rsidRP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konkurencji.</w:t>
      </w:r>
    </w:p>
    <w:p w14:paraId="0E930166" w14:textId="0EA274D4" w:rsid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AD.4</w:t>
      </w:r>
    </w:p>
    <w:p w14:paraId="2AACE512" w14:textId="77777777" w:rsidR="0031469B" w:rsidRPr="0031469B" w:rsidRDefault="0031469B" w:rsidP="00446498">
      <w:pPr>
        <w:spacing w:after="0"/>
        <w:rPr>
          <w:rFonts w:ascii="Arial" w:eastAsia="Calibri" w:hAnsi="Arial" w:cs="Arial"/>
          <w14:ligatures w14:val="standardContextual"/>
        </w:rPr>
      </w:pPr>
      <w:r w:rsidRPr="0031469B">
        <w:rPr>
          <w:rFonts w:ascii="Arial" w:eastAsia="Calibri" w:hAnsi="Arial" w:cs="Arial"/>
          <w14:ligatures w14:val="standardContextual"/>
        </w:rPr>
        <w:t xml:space="preserve">Zamawiający wyjaśnia, że model danych </w:t>
      </w:r>
      <w:proofErr w:type="spellStart"/>
      <w:r w:rsidRPr="0031469B">
        <w:rPr>
          <w:rFonts w:ascii="Arial" w:eastAsia="Calibri" w:hAnsi="Arial" w:cs="Arial"/>
          <w14:ligatures w14:val="standardContextual"/>
        </w:rPr>
        <w:t>uCIFI</w:t>
      </w:r>
      <w:proofErr w:type="spellEnd"/>
      <w:r w:rsidRPr="0031469B">
        <w:rPr>
          <w:rFonts w:ascii="Arial" w:eastAsia="Calibri" w:hAnsi="Arial" w:cs="Arial"/>
          <w14:ligatures w14:val="standardContextual"/>
        </w:rPr>
        <w:t xml:space="preserve"> w swoich założeniach gwarantuje Zamawiającemu uniknięcie sytuacji w której będzie skazany na jednego producenta w przypadku rozbudowy infrastruktury oświetleniowej w przyszłości. Z oficjalnej strony internetowej </w:t>
      </w:r>
      <w:proofErr w:type="spellStart"/>
      <w:r w:rsidRPr="0031469B">
        <w:rPr>
          <w:rFonts w:ascii="Arial" w:eastAsia="Calibri" w:hAnsi="Arial" w:cs="Arial"/>
          <w14:ligatures w14:val="standardContextual"/>
        </w:rPr>
        <w:t>uCIFI</w:t>
      </w:r>
      <w:proofErr w:type="spellEnd"/>
      <w:r w:rsidRPr="0031469B">
        <w:rPr>
          <w:rFonts w:ascii="Arial" w:eastAsia="Calibri" w:hAnsi="Arial" w:cs="Arial"/>
          <w14:ligatures w14:val="standardContextual"/>
        </w:rPr>
        <w:t xml:space="preserve"> </w:t>
      </w:r>
      <w:hyperlink r:id="rId7" w:history="1">
        <w:r w:rsidRPr="0031469B">
          <w:rPr>
            <w:rFonts w:ascii="Arial" w:eastAsia="Calibri" w:hAnsi="Arial" w:cs="Arial"/>
            <w:u w:val="single"/>
            <w14:ligatures w14:val="standardContextual"/>
          </w:rPr>
          <w:t>https://ucifi.org/members-directory/</w:t>
        </w:r>
      </w:hyperlink>
      <w:r w:rsidRPr="0031469B">
        <w:rPr>
          <w:rFonts w:ascii="Arial" w:eastAsia="Calibri" w:hAnsi="Arial" w:cs="Arial"/>
          <w14:ligatures w14:val="standardContextual"/>
        </w:rPr>
        <w:t xml:space="preserve"> wynika, że min. 3 producentów spełnia wymóg Zamawiającego np. FLASHNET, SIGNIFY, ORING, SCHREDER, TVILIGHT itd., stąd zarzut ograniczenia konkurencyjności jest chybiony. </w:t>
      </w:r>
    </w:p>
    <w:p w14:paraId="45DCAA7F" w14:textId="77777777" w:rsidR="0031469B" w:rsidRPr="0031469B" w:rsidRDefault="0031469B" w:rsidP="0031469B">
      <w:pPr>
        <w:spacing w:after="0"/>
        <w:rPr>
          <w:rFonts w:ascii="Arial" w:eastAsia="Calibri" w:hAnsi="Arial" w:cs="Arial"/>
          <w14:ligatures w14:val="standardContextual"/>
        </w:rPr>
      </w:pPr>
      <w:r w:rsidRPr="0031469B">
        <w:rPr>
          <w:rFonts w:ascii="Arial" w:eastAsia="Calibri" w:hAnsi="Arial" w:cs="Arial"/>
          <w14:ligatures w14:val="standardContextual"/>
        </w:rPr>
        <w:t xml:space="preserve">Ponadto Zamawiający informuje, że interfejs API musi być zgodny z protokołem TALQ, wszystkie elementy systemu sterowania, tj. CMS oraz Gateway muszą być zgodne z certyfikacją TALQ i publikowane na oficjalnej stronie internetowej </w:t>
      </w:r>
      <w:hyperlink r:id="rId8" w:history="1">
        <w:r w:rsidRPr="0031469B">
          <w:rPr>
            <w:rFonts w:ascii="Arial" w:eastAsia="Calibri" w:hAnsi="Arial" w:cs="Arial"/>
            <w:u w:val="single"/>
            <w14:ligatures w14:val="standardContextual"/>
          </w:rPr>
          <w:t>https://www.talq-consortium.org</w:t>
        </w:r>
      </w:hyperlink>
      <w:r w:rsidRPr="0031469B">
        <w:rPr>
          <w:rFonts w:ascii="Arial" w:eastAsia="Calibri" w:hAnsi="Arial" w:cs="Arial"/>
          <w14:ligatures w14:val="standardContextual"/>
        </w:rPr>
        <w:t>.</w:t>
      </w:r>
    </w:p>
    <w:p w14:paraId="08560536" w14:textId="77777777" w:rsidR="0031469B" w:rsidRPr="0000052A" w:rsidRDefault="0031469B" w:rsidP="0000052A">
      <w:pPr>
        <w:rPr>
          <w:rFonts w:ascii="Arial" w:hAnsi="Arial" w:cs="Arial"/>
        </w:rPr>
      </w:pPr>
    </w:p>
    <w:p w14:paraId="0C374BBC" w14:textId="243EAA40" w:rsidR="0000052A" w:rsidRPr="0000052A" w:rsidRDefault="0000052A" w:rsidP="00E43BCB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lastRenderedPageBreak/>
        <w:t>PYTANIE NR 5</w:t>
      </w:r>
    </w:p>
    <w:p w14:paraId="43FF5480" w14:textId="77777777" w:rsidR="0000052A" w:rsidRPr="0000052A" w:rsidRDefault="0000052A" w:rsidP="00E43B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Proszę Zamawiającego o weryfikację ilości opraw do wymiany:</w:t>
      </w:r>
    </w:p>
    <w:p w14:paraId="52E9EB19" w14:textId="39486927" w:rsidR="0000052A" w:rsidRPr="0000052A" w:rsidRDefault="0000052A" w:rsidP="00E43B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wg SWZ jest 565 szt. natomiast po podsumowaniu tabeli "WYKAZ PROJEKTOWANEGO OŚWIETLENIA LED</w:t>
      </w:r>
      <w:r w:rsidR="00E43BCB">
        <w:rPr>
          <w:rFonts w:ascii="Arial" w:hAnsi="Arial" w:cs="Arial"/>
        </w:rPr>
        <w:t xml:space="preserve"> </w:t>
      </w:r>
      <w:r w:rsidRPr="0000052A">
        <w:rPr>
          <w:rFonts w:ascii="Arial" w:hAnsi="Arial" w:cs="Arial"/>
        </w:rPr>
        <w:t>NA TERENIE GMINY MSZANA DOLNA" z dokumentacji technicznej ilość to 563 szt.?</w:t>
      </w:r>
    </w:p>
    <w:p w14:paraId="6A0DAF0E" w14:textId="055D0A24" w:rsidR="0000052A" w:rsidRDefault="0000052A" w:rsidP="00C2455F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AD.5 </w:t>
      </w:r>
    </w:p>
    <w:p w14:paraId="535A90CF" w14:textId="77777777" w:rsidR="000F3119" w:rsidRDefault="00C2455F" w:rsidP="000F3119">
      <w:pPr>
        <w:spacing w:after="0" w:line="240" w:lineRule="auto"/>
        <w:rPr>
          <w:rFonts w:ascii="Arial" w:hAnsi="Arial" w:cs="Arial"/>
        </w:rPr>
      </w:pPr>
      <w:r w:rsidRPr="000F3119">
        <w:rPr>
          <w:rFonts w:ascii="Arial" w:hAnsi="Arial" w:cs="Arial"/>
        </w:rPr>
        <w:t>W związku z rozbieżnościami w ilości opraw Zamawiający załącza dokumentacje techniczna zamienną</w:t>
      </w:r>
      <w:r w:rsidR="000F3119">
        <w:rPr>
          <w:rFonts w:ascii="Arial" w:hAnsi="Arial" w:cs="Arial"/>
        </w:rPr>
        <w:t>,</w:t>
      </w:r>
    </w:p>
    <w:p w14:paraId="16CA41E6" w14:textId="461D83E2" w:rsidR="000F3119" w:rsidRDefault="000F3119" w:rsidP="000F3119">
      <w:pPr>
        <w:spacing w:after="0" w:line="240" w:lineRule="auto"/>
        <w:rPr>
          <w:rFonts w:ascii="Arial" w:hAnsi="Arial" w:cs="Arial"/>
        </w:rPr>
      </w:pPr>
      <w:r w:rsidRPr="000F3119">
        <w:rPr>
          <w:rFonts w:ascii="Arial" w:hAnsi="Arial" w:cs="Arial"/>
        </w:rPr>
        <w:t>w tym zakresie precyzując ilość  opraw do wymiany jako 565 szt</w:t>
      </w:r>
      <w:r>
        <w:rPr>
          <w:rFonts w:ascii="Arial" w:hAnsi="Arial" w:cs="Arial"/>
        </w:rPr>
        <w:t xml:space="preserve">. </w:t>
      </w:r>
    </w:p>
    <w:p w14:paraId="609CE0E1" w14:textId="4E100A1A" w:rsidR="00C2455F" w:rsidRPr="000F3119" w:rsidRDefault="008D2D08" w:rsidP="000F3119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0F3119">
        <w:rPr>
          <w:rFonts w:ascii="Arial" w:hAnsi="Arial" w:cs="Arial"/>
        </w:rPr>
        <w:t xml:space="preserve">Ponadto Zamawiający zmienia postanowienia w </w:t>
      </w:r>
      <w:r w:rsidRPr="000F3119">
        <w:rPr>
          <w:rFonts w:ascii="Arial" w:hAnsi="Arial" w:cs="Arial"/>
          <w:b/>
          <w:bCs/>
        </w:rPr>
        <w:t xml:space="preserve">SWZ  </w:t>
      </w:r>
      <w:r w:rsidR="005A6BAC">
        <w:rPr>
          <w:rFonts w:ascii="Arial" w:hAnsi="Arial" w:cs="Arial"/>
          <w:b/>
          <w:bCs/>
        </w:rPr>
        <w:t>Dział</w:t>
      </w:r>
      <w:r w:rsidRPr="000F3119">
        <w:rPr>
          <w:rFonts w:ascii="Arial" w:hAnsi="Arial" w:cs="Arial"/>
          <w:b/>
          <w:bCs/>
        </w:rPr>
        <w:t xml:space="preserve"> </w:t>
      </w:r>
      <w:r w:rsidR="005A6BAC">
        <w:rPr>
          <w:rFonts w:ascii="Arial" w:hAnsi="Arial" w:cs="Arial"/>
          <w:b/>
          <w:bCs/>
        </w:rPr>
        <w:t>II</w:t>
      </w:r>
      <w:r w:rsidRPr="000F3119">
        <w:rPr>
          <w:rFonts w:ascii="Arial" w:hAnsi="Arial" w:cs="Arial"/>
          <w:b/>
          <w:bCs/>
        </w:rPr>
        <w:t xml:space="preserve"> pkt. 3 </w:t>
      </w:r>
      <w:r w:rsidR="005A6BAC">
        <w:rPr>
          <w:rFonts w:ascii="Arial" w:hAnsi="Arial" w:cs="Arial"/>
          <w:b/>
          <w:bCs/>
        </w:rPr>
        <w:t xml:space="preserve">i w </w:t>
      </w:r>
      <w:r w:rsidR="000F3119" w:rsidRPr="000F3119">
        <w:rPr>
          <w:rFonts w:ascii="Arial" w:hAnsi="Arial" w:cs="Arial"/>
          <w:b/>
          <w:bCs/>
        </w:rPr>
        <w:t xml:space="preserve">projekcie umowy </w:t>
      </w:r>
      <w:r w:rsidR="000F3119" w:rsidRPr="000F3119">
        <w:rPr>
          <w:rFonts w:ascii="Arial" w:eastAsia="Times New Roman" w:hAnsi="Arial" w:cs="Arial"/>
          <w:b/>
          <w:lang w:eastAsia="zh-CN"/>
        </w:rPr>
        <w:t>§1 pkt</w:t>
      </w:r>
      <w:r w:rsidR="005A6BAC">
        <w:rPr>
          <w:rFonts w:ascii="Arial" w:eastAsia="Times New Roman" w:hAnsi="Arial" w:cs="Arial"/>
          <w:b/>
          <w:lang w:eastAsia="zh-CN"/>
        </w:rPr>
        <w:t>.</w:t>
      </w:r>
      <w:r w:rsidR="000F3119" w:rsidRPr="000F3119">
        <w:rPr>
          <w:rFonts w:ascii="Arial" w:eastAsia="Times New Roman" w:hAnsi="Arial" w:cs="Arial"/>
          <w:b/>
          <w:lang w:eastAsia="zh-CN"/>
        </w:rPr>
        <w:t xml:space="preserve"> 16</w:t>
      </w:r>
      <w:r w:rsidRPr="000F3119">
        <w:rPr>
          <w:rFonts w:ascii="Arial" w:hAnsi="Arial" w:cs="Arial"/>
        </w:rPr>
        <w:t xml:space="preserve">, </w:t>
      </w:r>
    </w:p>
    <w:p w14:paraId="198FE67F" w14:textId="77777777" w:rsidR="007228B5" w:rsidRDefault="007228B5" w:rsidP="000F3119">
      <w:pPr>
        <w:spacing w:after="0"/>
        <w:rPr>
          <w:rFonts w:ascii="Arial" w:hAnsi="Arial" w:cs="Arial"/>
          <w:b/>
          <w:bCs/>
        </w:rPr>
      </w:pPr>
    </w:p>
    <w:p w14:paraId="75CA21B8" w14:textId="6C3071F0" w:rsidR="000F3119" w:rsidRPr="000F3119" w:rsidRDefault="000F3119" w:rsidP="000F3119">
      <w:pPr>
        <w:spacing w:after="0"/>
        <w:rPr>
          <w:rFonts w:ascii="Arial" w:hAnsi="Arial" w:cs="Arial"/>
          <w:b/>
          <w:bCs/>
        </w:rPr>
      </w:pPr>
      <w:r w:rsidRPr="000F3119">
        <w:rPr>
          <w:rFonts w:ascii="Arial" w:hAnsi="Arial" w:cs="Arial"/>
          <w:b/>
          <w:bCs/>
        </w:rPr>
        <w:t>Zmiana postanowień w SWZ:</w:t>
      </w:r>
    </w:p>
    <w:p w14:paraId="1E09B74F" w14:textId="25561BC8" w:rsidR="000F3119" w:rsidRPr="000F3119" w:rsidRDefault="000F3119" w:rsidP="00C2455F">
      <w:pPr>
        <w:spacing w:after="0"/>
        <w:rPr>
          <w:rFonts w:ascii="Arial" w:hAnsi="Arial" w:cs="Arial"/>
          <w:b/>
          <w:bCs/>
        </w:rPr>
      </w:pPr>
      <w:r w:rsidRPr="000F3119">
        <w:rPr>
          <w:rFonts w:ascii="Arial" w:hAnsi="Arial" w:cs="Arial"/>
          <w:b/>
          <w:bCs/>
        </w:rPr>
        <w:t>BYŁO:</w:t>
      </w:r>
    </w:p>
    <w:p w14:paraId="2195FF40" w14:textId="77777777" w:rsidR="008D2D08" w:rsidRPr="008D2D08" w:rsidRDefault="008D2D08" w:rsidP="008D2D08">
      <w:pPr>
        <w:spacing w:after="0"/>
        <w:rPr>
          <w:rFonts w:ascii="Arial" w:eastAsia="Times New Roman" w:hAnsi="Arial" w:cs="Arial"/>
          <w:lang w:eastAsia="pl-PL"/>
        </w:rPr>
      </w:pPr>
      <w:r w:rsidRPr="008D2D08">
        <w:rPr>
          <w:rFonts w:ascii="Arial" w:eastAsia="Times New Roman" w:hAnsi="Arial" w:cs="Arial"/>
          <w:lang w:eastAsia="pl-PL"/>
        </w:rPr>
        <w:t xml:space="preserve">3. Zamawiający wskazuje, iż prowadzenie robót winno nastąpić na warunkach technicznych uzgodnionych z Tauron Nowe Technologie SA. Zamawiający gwarantuje wykonanie wymiany co najmniej 353 szt. opraw natomiast w przypadku pozostałych 210 szt. Zamawiający zastrzega możliwość rezygnacji  – z uwagi na konieczność ustalenia przez Zamawiającego możliwości i warunków wymiany opraw stanowiących własność TNT SA. </w:t>
      </w:r>
    </w:p>
    <w:p w14:paraId="77583F18" w14:textId="6B310FA6" w:rsidR="0031469B" w:rsidRPr="000F3119" w:rsidRDefault="008D2D08" w:rsidP="008D2D08">
      <w:pPr>
        <w:spacing w:after="0"/>
        <w:rPr>
          <w:rFonts w:ascii="Arial" w:hAnsi="Arial" w:cs="Arial"/>
          <w:b/>
          <w:bCs/>
        </w:rPr>
      </w:pPr>
      <w:r w:rsidRPr="000F3119">
        <w:rPr>
          <w:rFonts w:ascii="Arial" w:hAnsi="Arial" w:cs="Arial"/>
          <w:b/>
          <w:bCs/>
        </w:rPr>
        <w:t>P</w:t>
      </w:r>
      <w:r w:rsidR="000F3119" w:rsidRPr="000F3119">
        <w:rPr>
          <w:rFonts w:ascii="Arial" w:hAnsi="Arial" w:cs="Arial"/>
          <w:b/>
          <w:bCs/>
        </w:rPr>
        <w:t>OWINNO BYĆ:</w:t>
      </w:r>
      <w:r w:rsidRPr="000F3119">
        <w:rPr>
          <w:rFonts w:ascii="Arial" w:hAnsi="Arial" w:cs="Arial"/>
          <w:b/>
          <w:bCs/>
        </w:rPr>
        <w:t xml:space="preserve"> </w:t>
      </w:r>
    </w:p>
    <w:p w14:paraId="0C60ECF6" w14:textId="542D2454" w:rsidR="000F3119" w:rsidRPr="000F3119" w:rsidRDefault="008D2D08" w:rsidP="000F3119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8D2D08">
        <w:rPr>
          <w:rFonts w:ascii="Arial" w:eastAsia="Times New Roman" w:hAnsi="Arial" w:cs="Arial"/>
          <w:b/>
          <w:bCs/>
          <w:lang w:eastAsia="pl-PL"/>
        </w:rPr>
        <w:t>3. Zamawiający wskazuje, iż prowadzenie robót winno nastąpić na warunkach technicznych uzgodnionych z Tauron Nowe Technologie SA. Zamawiający gwarantuje wykonanie wymiany co najmniej 35</w:t>
      </w:r>
      <w:r w:rsidR="000F3119" w:rsidRPr="000F3119">
        <w:rPr>
          <w:rFonts w:ascii="Arial" w:eastAsia="Times New Roman" w:hAnsi="Arial" w:cs="Arial"/>
          <w:b/>
          <w:bCs/>
          <w:lang w:eastAsia="pl-PL"/>
        </w:rPr>
        <w:t>5</w:t>
      </w:r>
      <w:r w:rsidRPr="008D2D08">
        <w:rPr>
          <w:rFonts w:ascii="Arial" w:eastAsia="Times New Roman" w:hAnsi="Arial" w:cs="Arial"/>
          <w:b/>
          <w:bCs/>
          <w:lang w:eastAsia="pl-PL"/>
        </w:rPr>
        <w:t xml:space="preserve"> szt. opraw natomiast w przypadku pozostałych 210 szt. Zamawiający zastrzega możliwość rezygnacji  – z uwagi na konieczność ustalenia przez Zamawiającego możliwości i warunków wymiany opraw stanowiących własność TNT SA. </w:t>
      </w:r>
    </w:p>
    <w:p w14:paraId="033F2EBD" w14:textId="77777777" w:rsidR="000F3119" w:rsidRPr="000F3119" w:rsidRDefault="000F3119" w:rsidP="000F3119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54D4C9CE" w14:textId="5A1901A5" w:rsidR="008D2D08" w:rsidRPr="000F3119" w:rsidRDefault="000F3119" w:rsidP="000F3119">
      <w:pPr>
        <w:spacing w:after="0"/>
        <w:rPr>
          <w:rFonts w:ascii="Arial" w:hAnsi="Arial" w:cs="Arial"/>
          <w:b/>
          <w:bCs/>
        </w:rPr>
      </w:pPr>
      <w:r w:rsidRPr="000F3119">
        <w:rPr>
          <w:rFonts w:ascii="Arial" w:hAnsi="Arial" w:cs="Arial"/>
          <w:b/>
          <w:bCs/>
        </w:rPr>
        <w:t>Zmiana postanowień w projekcie umowy:</w:t>
      </w:r>
    </w:p>
    <w:p w14:paraId="7CD23550" w14:textId="0CB71677" w:rsidR="000F3119" w:rsidRPr="000F3119" w:rsidRDefault="000F3119" w:rsidP="000F3119">
      <w:pPr>
        <w:spacing w:after="0"/>
        <w:rPr>
          <w:rFonts w:ascii="Arial" w:hAnsi="Arial" w:cs="Arial"/>
        </w:rPr>
      </w:pPr>
      <w:r w:rsidRPr="000F3119">
        <w:rPr>
          <w:rFonts w:ascii="Arial" w:hAnsi="Arial" w:cs="Arial"/>
          <w:b/>
          <w:bCs/>
        </w:rPr>
        <w:t>BYŁO</w:t>
      </w:r>
      <w:r w:rsidRPr="000F3119">
        <w:rPr>
          <w:rFonts w:ascii="Arial" w:hAnsi="Arial" w:cs="Arial"/>
        </w:rPr>
        <w:t xml:space="preserve">: </w:t>
      </w:r>
    </w:p>
    <w:p w14:paraId="20AF1044" w14:textId="77777777" w:rsidR="000F3119" w:rsidRPr="000F3119" w:rsidRDefault="000F3119" w:rsidP="000F3119">
      <w:pPr>
        <w:suppressAutoHyphens/>
        <w:spacing w:after="0"/>
        <w:rPr>
          <w:rFonts w:ascii="Arial" w:eastAsia="Arial Unicode MS" w:hAnsi="Arial" w:cs="Arial"/>
          <w:lang w:eastAsia="pl-PL"/>
        </w:rPr>
      </w:pPr>
      <w:r w:rsidRPr="000F3119">
        <w:rPr>
          <w:rFonts w:ascii="Arial" w:eastAsia="Arial Unicode MS" w:hAnsi="Arial" w:cs="Arial"/>
          <w:lang w:eastAsia="zh-CN"/>
        </w:rPr>
        <w:t xml:space="preserve">16. Zamawiający </w:t>
      </w:r>
      <w:r w:rsidRPr="000F3119">
        <w:rPr>
          <w:rFonts w:ascii="Arial" w:eastAsia="Arial Unicode MS" w:hAnsi="Arial" w:cs="Arial"/>
          <w:lang w:eastAsia="pl-PL"/>
        </w:rPr>
        <w:t xml:space="preserve">gwarantuje wykonanie wymiany co najmniej 353 szt. opraw natomiast w przypadku pozostałych 210 szt. Zamawiający zastrzega możliwość rezygnacji  – z uwagi na konieczność ustalenia przez Zamawiającego możliwości i warunków wymiany opraw stanowiących własność TNT SA. </w:t>
      </w:r>
    </w:p>
    <w:p w14:paraId="0D5F6B96" w14:textId="0E2B2BDA" w:rsidR="000F3119" w:rsidRPr="007228B5" w:rsidRDefault="000F3119" w:rsidP="007228B5">
      <w:pPr>
        <w:spacing w:after="0"/>
        <w:rPr>
          <w:rFonts w:ascii="Arial" w:hAnsi="Arial" w:cs="Arial"/>
          <w:b/>
          <w:bCs/>
        </w:rPr>
      </w:pPr>
      <w:r w:rsidRPr="007228B5">
        <w:rPr>
          <w:rFonts w:ascii="Arial" w:hAnsi="Arial" w:cs="Arial"/>
          <w:b/>
          <w:bCs/>
        </w:rPr>
        <w:t>POWINNO BYĆ:</w:t>
      </w:r>
    </w:p>
    <w:p w14:paraId="5BC83ADA" w14:textId="06A046C1" w:rsidR="000F3119" w:rsidRPr="000F3119" w:rsidRDefault="000F3119" w:rsidP="007228B5">
      <w:pPr>
        <w:suppressAutoHyphens/>
        <w:spacing w:after="0"/>
        <w:rPr>
          <w:rFonts w:ascii="Arial" w:eastAsia="Arial Unicode MS" w:hAnsi="Arial" w:cs="Arial"/>
          <w:b/>
          <w:bCs/>
          <w:lang w:eastAsia="pl-PL"/>
        </w:rPr>
      </w:pPr>
      <w:r w:rsidRPr="000F3119">
        <w:rPr>
          <w:rFonts w:ascii="Arial" w:eastAsia="Arial Unicode MS" w:hAnsi="Arial" w:cs="Arial"/>
          <w:b/>
          <w:bCs/>
          <w:lang w:eastAsia="zh-CN"/>
        </w:rPr>
        <w:t>16</w:t>
      </w:r>
      <w:r w:rsidRPr="000F3119">
        <w:rPr>
          <w:rFonts w:ascii="Arial" w:eastAsia="Arial Unicode MS" w:hAnsi="Arial" w:cs="Arial"/>
          <w:lang w:eastAsia="zh-CN"/>
        </w:rPr>
        <w:t xml:space="preserve">. </w:t>
      </w:r>
      <w:r w:rsidRPr="000F3119">
        <w:rPr>
          <w:rFonts w:ascii="Arial" w:eastAsia="Arial Unicode MS" w:hAnsi="Arial" w:cs="Arial"/>
          <w:b/>
          <w:bCs/>
          <w:lang w:eastAsia="zh-CN"/>
        </w:rPr>
        <w:t xml:space="preserve">Zamawiający </w:t>
      </w:r>
      <w:r w:rsidRPr="000F3119">
        <w:rPr>
          <w:rFonts w:ascii="Arial" w:eastAsia="Arial Unicode MS" w:hAnsi="Arial" w:cs="Arial"/>
          <w:b/>
          <w:bCs/>
          <w:lang w:eastAsia="pl-PL"/>
        </w:rPr>
        <w:t>gwarantuje wykonanie wymiany co najmniej 35</w:t>
      </w:r>
      <w:r w:rsidR="005A6BAC">
        <w:rPr>
          <w:rFonts w:ascii="Arial" w:eastAsia="Arial Unicode MS" w:hAnsi="Arial" w:cs="Arial"/>
          <w:b/>
          <w:bCs/>
          <w:lang w:eastAsia="pl-PL"/>
        </w:rPr>
        <w:t>5</w:t>
      </w:r>
      <w:r w:rsidRPr="000F3119">
        <w:rPr>
          <w:rFonts w:ascii="Arial" w:eastAsia="Arial Unicode MS" w:hAnsi="Arial" w:cs="Arial"/>
          <w:b/>
          <w:bCs/>
          <w:lang w:eastAsia="pl-PL"/>
        </w:rPr>
        <w:t xml:space="preserve"> szt. opraw natomiast w przypadku pozostałych 210 szt. Zamawiający zastrzega możliwość rezygnacji  – z uwagi na konieczność ustalenia przez Zamawiającego możliwości i warunków wymiany opraw stanowiących własność TNT SA. </w:t>
      </w:r>
    </w:p>
    <w:p w14:paraId="482B78D3" w14:textId="1AE77257" w:rsidR="000F3119" w:rsidRPr="000F3119" w:rsidRDefault="007228B5" w:rsidP="0000052A">
      <w:pPr>
        <w:rPr>
          <w:rFonts w:ascii="Arial" w:hAnsi="Arial" w:cs="Arial"/>
        </w:rPr>
      </w:pPr>
      <w:r>
        <w:rPr>
          <w:rFonts w:ascii="Arial" w:hAnsi="Arial" w:cs="Arial"/>
        </w:rPr>
        <w:t>Zmiany powyższe stanowią integralną część SWZ, projektu umowy oraz ogłoszenie o zamówieniu</w:t>
      </w:r>
    </w:p>
    <w:p w14:paraId="7EB0745D" w14:textId="65598152" w:rsidR="0000052A" w:rsidRPr="0000052A" w:rsidRDefault="0000052A" w:rsidP="00E43BCB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PYTANIE NR 6</w:t>
      </w:r>
    </w:p>
    <w:p w14:paraId="6DE3E8C5" w14:textId="77777777" w:rsidR="0000052A" w:rsidRPr="0000052A" w:rsidRDefault="0000052A" w:rsidP="00E43B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Zapis wskazujący na konieczność zgodności z modelem danych </w:t>
      </w:r>
      <w:proofErr w:type="spellStart"/>
      <w:r w:rsidRPr="0000052A">
        <w:rPr>
          <w:rFonts w:ascii="Arial" w:hAnsi="Arial" w:cs="Arial"/>
        </w:rPr>
        <w:t>uCIFI</w:t>
      </w:r>
      <w:proofErr w:type="spellEnd"/>
      <w:r w:rsidRPr="0000052A">
        <w:rPr>
          <w:rFonts w:ascii="Arial" w:hAnsi="Arial" w:cs="Arial"/>
        </w:rPr>
        <w:t xml:space="preserve"> ogranicza konkurencję i wskazuje</w:t>
      </w:r>
    </w:p>
    <w:p w14:paraId="5B65C946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na konieczność zgodności zamawianego urządzenia ze standardem używanym przez grupę kilku</w:t>
      </w:r>
    </w:p>
    <w:p w14:paraId="6AE75812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prywatnych firm. Wnosimy o dopuszczenie komunikacji w otwartym modelu danych API nie</w:t>
      </w:r>
    </w:p>
    <w:p w14:paraId="5AE87DF4" w14:textId="482A9BFB" w:rsidR="0000052A" w:rsidRP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uzależniającego zamawiającego od wąskiej grupy dostawców.</w:t>
      </w:r>
    </w:p>
    <w:p w14:paraId="455F7849" w14:textId="4BD18451" w:rsid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AD. 6</w:t>
      </w:r>
    </w:p>
    <w:p w14:paraId="0EB92D04" w14:textId="77777777" w:rsidR="00E775FE" w:rsidRPr="00C2455F" w:rsidRDefault="00E775FE" w:rsidP="00E775FE">
      <w:pPr>
        <w:spacing w:after="0"/>
        <w:rPr>
          <w:rFonts w:ascii="Arial" w:eastAsia="Calibri" w:hAnsi="Arial" w:cs="Arial"/>
          <w14:ligatures w14:val="standardContextual"/>
        </w:rPr>
      </w:pPr>
      <w:r w:rsidRPr="00C2455F">
        <w:rPr>
          <w:rFonts w:ascii="Arial" w:eastAsia="Calibri" w:hAnsi="Arial" w:cs="Arial"/>
          <w14:ligatures w14:val="standardContextual"/>
        </w:rPr>
        <w:t xml:space="preserve">Zamawiający wyjaśnia, że model danych </w:t>
      </w:r>
      <w:proofErr w:type="spellStart"/>
      <w:r w:rsidRPr="00C2455F">
        <w:rPr>
          <w:rFonts w:ascii="Arial" w:eastAsia="Calibri" w:hAnsi="Arial" w:cs="Arial"/>
          <w14:ligatures w14:val="standardContextual"/>
        </w:rPr>
        <w:t>uCIFI</w:t>
      </w:r>
      <w:proofErr w:type="spellEnd"/>
      <w:r w:rsidRPr="00C2455F">
        <w:rPr>
          <w:rFonts w:ascii="Arial" w:eastAsia="Calibri" w:hAnsi="Arial" w:cs="Arial"/>
          <w14:ligatures w14:val="standardContextual"/>
        </w:rPr>
        <w:t xml:space="preserve"> w swoich założeniach gwarantuje Zamawiającemu uniknięcie sytuacji w której będzie skazany na jednego producenta w przypadku rozbudowy infrastruktury oświetleniowej w przyszłości. Z oficjalnej strony internetowej </w:t>
      </w:r>
      <w:proofErr w:type="spellStart"/>
      <w:r w:rsidRPr="00C2455F">
        <w:rPr>
          <w:rFonts w:ascii="Arial" w:eastAsia="Calibri" w:hAnsi="Arial" w:cs="Arial"/>
          <w14:ligatures w14:val="standardContextual"/>
        </w:rPr>
        <w:t>uCIFI</w:t>
      </w:r>
      <w:proofErr w:type="spellEnd"/>
      <w:r w:rsidRPr="00C2455F">
        <w:rPr>
          <w:rFonts w:ascii="Arial" w:eastAsia="Calibri" w:hAnsi="Arial" w:cs="Arial"/>
          <w14:ligatures w14:val="standardContextual"/>
        </w:rPr>
        <w:t xml:space="preserve"> </w:t>
      </w:r>
      <w:hyperlink r:id="rId9" w:history="1">
        <w:r w:rsidRPr="00C2455F">
          <w:rPr>
            <w:rFonts w:ascii="Arial" w:eastAsia="Calibri" w:hAnsi="Arial" w:cs="Arial"/>
            <w:u w:val="single"/>
            <w14:ligatures w14:val="standardContextual"/>
          </w:rPr>
          <w:t>https://ucifi.org/members-directory/</w:t>
        </w:r>
      </w:hyperlink>
      <w:r w:rsidRPr="00C2455F">
        <w:rPr>
          <w:rFonts w:ascii="Arial" w:eastAsia="Calibri" w:hAnsi="Arial" w:cs="Arial"/>
          <w14:ligatures w14:val="standardContextual"/>
        </w:rPr>
        <w:t xml:space="preserve"> wynika, że min. 3 producentów spełnia wymóg Zamawiającego np. FLASHNET, SIGNIFY, ORING, SCHREDER, TVILIGHT itd., stąd zarzut ograniczenia konkurencyjności jest chybiony. </w:t>
      </w:r>
    </w:p>
    <w:p w14:paraId="7100A673" w14:textId="77777777" w:rsidR="00E775FE" w:rsidRPr="0031469B" w:rsidRDefault="00E775FE" w:rsidP="00E775FE">
      <w:pPr>
        <w:spacing w:after="0"/>
        <w:rPr>
          <w:rFonts w:ascii="Arial" w:eastAsia="Calibri" w:hAnsi="Arial" w:cs="Arial"/>
          <w14:ligatures w14:val="standardContextual"/>
        </w:rPr>
      </w:pPr>
      <w:r w:rsidRPr="00C2455F">
        <w:rPr>
          <w:rFonts w:ascii="Arial" w:eastAsia="Calibri" w:hAnsi="Arial" w:cs="Arial"/>
          <w14:ligatures w14:val="standardContextual"/>
        </w:rPr>
        <w:t xml:space="preserve">Ponadto Zamawiający informuje, że interfejs API musi być zgodny z protokołem TALQ, wszystkie elementy systemu sterowania, tj. CMS oraz Gateway muszą być zgodne z certyfikacją TALQ i publikowane na oficjalnej stronie internetowej </w:t>
      </w:r>
      <w:hyperlink r:id="rId10" w:history="1">
        <w:r w:rsidRPr="00C2455F">
          <w:rPr>
            <w:rFonts w:ascii="Arial" w:eastAsia="Calibri" w:hAnsi="Arial" w:cs="Arial"/>
            <w:u w:val="single"/>
            <w14:ligatures w14:val="standardContextual"/>
          </w:rPr>
          <w:t>https://www.talq-consortium.org</w:t>
        </w:r>
      </w:hyperlink>
      <w:r w:rsidRPr="00C2455F">
        <w:rPr>
          <w:rFonts w:ascii="Arial" w:eastAsia="Calibri" w:hAnsi="Arial" w:cs="Arial"/>
          <w14:ligatures w14:val="standardContextual"/>
        </w:rPr>
        <w:t>.</w:t>
      </w:r>
    </w:p>
    <w:p w14:paraId="22FE6FD2" w14:textId="77777777" w:rsidR="00446498" w:rsidRPr="0000052A" w:rsidRDefault="00446498" w:rsidP="00446498">
      <w:pPr>
        <w:spacing w:after="0"/>
        <w:rPr>
          <w:rFonts w:ascii="Arial" w:hAnsi="Arial" w:cs="Arial"/>
        </w:rPr>
      </w:pPr>
    </w:p>
    <w:p w14:paraId="58B965E0" w14:textId="11A116B6" w:rsidR="0000052A" w:rsidRP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PYTANIE NR 7</w:t>
      </w:r>
    </w:p>
    <w:p w14:paraId="2C486EC9" w14:textId="77777777" w:rsidR="0000052A" w:rsidRPr="0000052A" w:rsidRDefault="0000052A" w:rsidP="00E43B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 specyfikacji wskazano, że „oprawa (wraz z uchwytem) musi spełniać wymogi dotyczące wibracji IEC</w:t>
      </w:r>
    </w:p>
    <w:p w14:paraId="71CECF3C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60068-2-6, IEC 60068-2-64. Wymagany jest raport z badań pochodzący z akredytowanego laboratorium.”</w:t>
      </w:r>
    </w:p>
    <w:p w14:paraId="25F1362C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Uprzejmie prosimy o doprecyzowanie zapisu – czy Zamawiający dopuszcza spełnienie jednej z</w:t>
      </w:r>
    </w:p>
    <w:p w14:paraId="19AA2D9D" w14:textId="31B7F5C0" w:rsidR="0000052A" w:rsidRPr="0000052A" w:rsidRDefault="0000052A" w:rsidP="0031469B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wymienionych norm, tj.:</w:t>
      </w:r>
    </w:p>
    <w:p w14:paraId="2E04AF03" w14:textId="77777777" w:rsidR="0000052A" w:rsidRPr="0000052A" w:rsidRDefault="0000052A" w:rsidP="0031469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Wnioskujemy o doprecyzowanie poprzez dodanie spójnika „lub”, ponieważ obie normy dotyczą testów</w:t>
      </w:r>
    </w:p>
    <w:p w14:paraId="04BACF39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wibracyjnych, a większość laboratoriów bada oprawy zgodnie z jedną z nich. Prosimy o potwierdzenie</w:t>
      </w:r>
    </w:p>
    <w:p w14:paraId="1AB31056" w14:textId="0DAC7BFA" w:rsidR="0000052A" w:rsidRP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możliwości przedstawienia raportu zgodnego z jedną z tych norm.</w:t>
      </w:r>
    </w:p>
    <w:p w14:paraId="3D672BB4" w14:textId="6FEC6FF7" w:rsid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AD.7</w:t>
      </w:r>
    </w:p>
    <w:p w14:paraId="658300E5" w14:textId="77777777" w:rsidR="0031469B" w:rsidRPr="0031469B" w:rsidRDefault="0031469B" w:rsidP="00446498">
      <w:pPr>
        <w:spacing w:after="0"/>
        <w:rPr>
          <w:rFonts w:ascii="Arial" w:eastAsia="Calibri" w:hAnsi="Arial" w:cs="Arial"/>
          <w14:ligatures w14:val="standardContextual"/>
        </w:rPr>
      </w:pPr>
      <w:r w:rsidRPr="0031469B">
        <w:rPr>
          <w:rFonts w:ascii="Arial" w:eastAsia="Calibri" w:hAnsi="Arial" w:cs="Arial"/>
          <w14:ligatures w14:val="standardContextual"/>
        </w:rPr>
        <w:t>Ze względów bezpieczeństwa, wymaga się aby oprawy oświetleniowe spełniały jednocześnie wymogi wibracyjne IEC 60068-2-6 oraz 60068-2-64. Konieczność przedstawienia raportów z badań dla obydwu norm wynika również z odrębnych warunków przeprowadzenia testów. Norma IEC 60068-2-6 odnosi się do drgań sinusoidalnych, natomiast norma 60068-2-64 dotyczy odporności i wytrzymałości na wibracje przypadkowe. Oprawy oświetlenia drogowego, montowane zazwyczaj powyżej 7m narażone są obydwa przypadki stąd konieczność przedstawienia badań wibracyjnych według norm IEC 60068-2-6 oraz 60068-2-64 jest uzasadniona.</w:t>
      </w:r>
    </w:p>
    <w:p w14:paraId="6DC635BE" w14:textId="77777777" w:rsidR="0031469B" w:rsidRPr="0031469B" w:rsidRDefault="0031469B" w:rsidP="0031469B">
      <w:p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</w:p>
    <w:p w14:paraId="279C0676" w14:textId="46F57519" w:rsidR="0000052A" w:rsidRPr="0000052A" w:rsidRDefault="0000052A" w:rsidP="00E43BCB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PYTANIE NR 8</w:t>
      </w:r>
    </w:p>
    <w:p w14:paraId="0E68F208" w14:textId="77777777" w:rsidR="0000052A" w:rsidRPr="0000052A" w:rsidRDefault="0000052A" w:rsidP="00E43B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Czy Zamawiający będzie wymagał, aby urządzenia komunikacyjne systemu sterowania posiadały</w:t>
      </w:r>
    </w:p>
    <w:p w14:paraId="6B19C763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 xml:space="preserve">certyfikat zgodności z dyrektywą RED (Radio </w:t>
      </w:r>
      <w:proofErr w:type="spellStart"/>
      <w:r w:rsidRPr="0000052A">
        <w:rPr>
          <w:rFonts w:ascii="Arial" w:hAnsi="Arial" w:cs="Arial"/>
        </w:rPr>
        <w:t>Equipment</w:t>
      </w:r>
      <w:proofErr w:type="spellEnd"/>
      <w:r w:rsidRPr="0000052A">
        <w:rPr>
          <w:rFonts w:ascii="Arial" w:hAnsi="Arial" w:cs="Arial"/>
        </w:rPr>
        <w:t xml:space="preserve"> Directive), wraz ze środkami dowodowymi, który</w:t>
      </w:r>
    </w:p>
    <w:p w14:paraId="570320CB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jest warunkiem dopuszczenia do użytkowania urządzeń telekomunikacyjnych na terenie Unii</w:t>
      </w:r>
    </w:p>
    <w:p w14:paraId="2E0DE117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Europejskiej? Certyfikat RED jest obowiązkowy dla wszystkich urządzeń radiowych i telekomunikacyjnych</w:t>
      </w:r>
    </w:p>
    <w:p w14:paraId="658104EC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wprowadzanych na rynek UE. Wymóg ten zapewnia, że urządzenia spełniają minimalne normy</w:t>
      </w:r>
    </w:p>
    <w:p w14:paraId="21A6BC36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bezpieczeństwa, efektywności radiowej i kompatybilności elektromagnetycznej, co chroni interesy</w:t>
      </w:r>
    </w:p>
    <w:p w14:paraId="148F1B5E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użytkowników i operatorów. Urządzenia objęte certyfikatem RED są testowane pod kątem zgodności z</w:t>
      </w:r>
    </w:p>
    <w:p w14:paraId="51199E05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normami, które minimalizują ryzyko zakłócania innych urządzeń radiowych lub systemów</w:t>
      </w:r>
    </w:p>
    <w:p w14:paraId="5ECFFA7C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komunikacyjnych, co jest kluczowe dla stabilności pracy całego systemu sterowania, zwłaszcza w</w:t>
      </w:r>
    </w:p>
    <w:p w14:paraId="6BC94AA0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złożonych infrastrukturach. Certyfikat RED zapewnia, że urządzenia telekomunikacyjne nie stanowią</w:t>
      </w:r>
    </w:p>
    <w:p w14:paraId="2440C554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zagrożenia dla zdrowia i bezpieczeństwa ludzi, a także że ich funkcjonowanie jest zgodne z europejskimi</w:t>
      </w:r>
    </w:p>
    <w:p w14:paraId="63DEDBE3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wymogami ochrony zdrowia publicznego i bezpieczeństwa. Certyfikowane urządzenia RED są</w:t>
      </w:r>
    </w:p>
    <w:p w14:paraId="77A69264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projektowane z myślą o interoperacyjności z innymi urządzeniami i systemami w obrębie Unii</w:t>
      </w:r>
    </w:p>
    <w:p w14:paraId="4C4AFAFE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Europejskiej. Wymóg certyfikatu RED eliminuje potencjalne ryzyka prawne związane z niewłaściwym</w:t>
      </w:r>
    </w:p>
    <w:p w14:paraId="738BB511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użytkowaniem urządzeń telekomunikacyjnych, które nie spełniają standardów unijnych. W przypadku</w:t>
      </w:r>
    </w:p>
    <w:p w14:paraId="51AE425D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kontroli regulacyjnych lub audytów, brak odpowiednich certyfikatów może skutkować sankcjami lub</w:t>
      </w:r>
    </w:p>
    <w:p w14:paraId="2534C6EC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koniecznością wycofania urządzeń z rynku.</w:t>
      </w:r>
    </w:p>
    <w:p w14:paraId="74C01D1B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Reasumując: Wymaganie certyfikatu RED nie tylko chroni Zamawiającego przed potencjalnymi</w:t>
      </w:r>
    </w:p>
    <w:p w14:paraId="092978B1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problemami prawnymi i technicznymi, ale także zwiększa ogólne bezpieczeństwo, niezawodność i</w:t>
      </w:r>
    </w:p>
    <w:p w14:paraId="1707D6BA" w14:textId="77777777" w:rsidR="0000052A" w:rsidRPr="0000052A" w:rsidRDefault="0000052A" w:rsidP="000005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kompatybilność zakupionych urządzeń w dłuższej perspektywie. Dlatego wnosimy o zamieszczenie tego</w:t>
      </w:r>
    </w:p>
    <w:p w14:paraId="208ADCC7" w14:textId="22C5486E" w:rsidR="0000052A" w:rsidRP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wymogu w odniesieniu do urządzeń komunikacyjnych systemu sterowania.</w:t>
      </w:r>
    </w:p>
    <w:p w14:paraId="28DC9B24" w14:textId="3BADC5B5" w:rsidR="0000052A" w:rsidRDefault="0000052A" w:rsidP="00446498">
      <w:pPr>
        <w:spacing w:after="0"/>
        <w:rPr>
          <w:rFonts w:ascii="Arial" w:hAnsi="Arial" w:cs="Arial"/>
        </w:rPr>
      </w:pPr>
      <w:r w:rsidRPr="0000052A">
        <w:rPr>
          <w:rFonts w:ascii="Arial" w:hAnsi="Arial" w:cs="Arial"/>
        </w:rPr>
        <w:t>AD.8</w:t>
      </w:r>
    </w:p>
    <w:p w14:paraId="0F17548D" w14:textId="77777777" w:rsidR="00721C03" w:rsidRPr="00721C03" w:rsidRDefault="00721C03" w:rsidP="00721C03">
      <w:pPr>
        <w:spacing w:after="0" w:line="240" w:lineRule="auto"/>
        <w:rPr>
          <w:rFonts w:ascii="Arial" w:eastAsia="Calibri" w:hAnsi="Arial" w:cs="Arial"/>
          <w14:ligatures w14:val="standardContextual"/>
        </w:rPr>
      </w:pPr>
      <w:r w:rsidRPr="00721C03">
        <w:rPr>
          <w:rFonts w:ascii="Arial" w:eastAsia="Calibri" w:hAnsi="Arial" w:cs="Arial"/>
          <w14:ligatures w14:val="standardContextual"/>
        </w:rPr>
        <w:t>Zamawiający wymaga aby sterowniki systemu sterowania posiadały wymagane przepisami UE certyfikaty zgodności w tym również na zgodność z dyrektywą Parlamentu Europejskiego i Rady 2014/53/EU z dnia 16 kwietnia 2014 r. (tzw. dyrektywą RED)</w:t>
      </w:r>
    </w:p>
    <w:p w14:paraId="7D52B200" w14:textId="77777777" w:rsidR="00446498" w:rsidRDefault="00446498" w:rsidP="00446498">
      <w:pPr>
        <w:spacing w:after="0"/>
        <w:rPr>
          <w:rFonts w:ascii="Arial" w:hAnsi="Arial" w:cs="Arial"/>
        </w:rPr>
      </w:pPr>
    </w:p>
    <w:p w14:paraId="0B51A820" w14:textId="0EA9CABF" w:rsidR="00C24201" w:rsidRDefault="00C24201" w:rsidP="004464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PYTANIE NR 9</w:t>
      </w:r>
    </w:p>
    <w:p w14:paraId="428DE239" w14:textId="3A10FF44" w:rsidR="00C24201" w:rsidRPr="002E38E5" w:rsidRDefault="00C24201" w:rsidP="00446498">
      <w:pPr>
        <w:spacing w:after="0"/>
        <w:rPr>
          <w:rFonts w:ascii="Arial" w:hAnsi="Arial" w:cs="Arial"/>
        </w:rPr>
      </w:pPr>
      <w:r w:rsidRPr="002E38E5">
        <w:rPr>
          <w:rFonts w:ascii="Arial" w:hAnsi="Arial" w:cs="Arial"/>
        </w:rPr>
        <w:t xml:space="preserve">Prosimy o zamianę wymaganego parametru skuteczności świetlnej opraw z 130 lm/W na 160 lm/W. Wyższa skuteczność świetlna pozwoli na zastosowanie nowoczesnych i bardziej energooszczędnych opraw oświetleniowych, co przełoży się na niższe zużycie energii elektrycznej, redukcję kosztów </w:t>
      </w:r>
      <w:r w:rsidRPr="002E38E5">
        <w:rPr>
          <w:rFonts w:ascii="Arial" w:hAnsi="Arial" w:cs="Arial"/>
        </w:rPr>
        <w:lastRenderedPageBreak/>
        <w:t>eksploatacyjnych oraz ograniczenie emisji CO</w:t>
      </w:r>
      <w:r w:rsidRPr="002E38E5">
        <w:rPr>
          <w:rFonts w:ascii="Cambria Math" w:hAnsi="Cambria Math" w:cs="Cambria Math"/>
        </w:rPr>
        <w:t>₂</w:t>
      </w:r>
      <w:r w:rsidRPr="002E38E5">
        <w:rPr>
          <w:rFonts w:ascii="Arial" w:hAnsi="Arial" w:cs="Arial"/>
        </w:rPr>
        <w:t>. Parametr 160 lm/W jest powszechnie osiągany przez dostępne na rynku oprawy najnowszej generacji i wpisuje się w cele poprawy efektywności energetycznej infrastruktury oświetleniowej."</w:t>
      </w:r>
    </w:p>
    <w:p w14:paraId="43F10B39" w14:textId="54B8912E" w:rsidR="002E38E5" w:rsidRPr="00446498" w:rsidRDefault="002E38E5" w:rsidP="00446498">
      <w:pPr>
        <w:spacing w:after="0"/>
        <w:rPr>
          <w:rFonts w:ascii="Arial" w:hAnsi="Arial" w:cs="Arial"/>
        </w:rPr>
      </w:pPr>
      <w:r w:rsidRPr="00446498">
        <w:rPr>
          <w:rFonts w:ascii="Arial" w:hAnsi="Arial" w:cs="Arial"/>
        </w:rPr>
        <w:t>AD. 9</w:t>
      </w:r>
    </w:p>
    <w:p w14:paraId="4484A731" w14:textId="10EF1C16" w:rsidR="00446498" w:rsidRDefault="0031469B" w:rsidP="00446498">
      <w:pPr>
        <w:spacing w:after="0"/>
        <w:rPr>
          <w:rFonts w:ascii="Arial" w:eastAsia="Calibri" w:hAnsi="Arial" w:cs="Arial"/>
          <w14:ligatures w14:val="standardContextual"/>
        </w:rPr>
      </w:pPr>
      <w:r w:rsidRPr="0031469B">
        <w:rPr>
          <w:rFonts w:ascii="Arial" w:eastAsia="Calibri" w:hAnsi="Arial" w:cs="Arial"/>
          <w14:ligatures w14:val="standardContextual"/>
        </w:rPr>
        <w:t>Zamawiający dopuszcza oprawy oświetleniowe o skutecznościach 160 lm/W.</w:t>
      </w:r>
    </w:p>
    <w:p w14:paraId="0828A126" w14:textId="77777777" w:rsidR="00446498" w:rsidRPr="00446498" w:rsidRDefault="00446498" w:rsidP="00446498">
      <w:pPr>
        <w:spacing w:after="0"/>
        <w:rPr>
          <w:rFonts w:ascii="Arial" w:eastAsia="Calibri" w:hAnsi="Arial" w:cs="Arial"/>
          <w14:ligatures w14:val="standardContextual"/>
        </w:rPr>
      </w:pPr>
    </w:p>
    <w:p w14:paraId="575627EF" w14:textId="54225787" w:rsidR="002E38E5" w:rsidRPr="002E38E5" w:rsidRDefault="002E38E5" w:rsidP="00446498">
      <w:pPr>
        <w:spacing w:after="0"/>
        <w:rPr>
          <w:rFonts w:ascii="Arial" w:hAnsi="Arial" w:cs="Arial"/>
        </w:rPr>
      </w:pPr>
      <w:r w:rsidRPr="002E38E5">
        <w:rPr>
          <w:rFonts w:ascii="Arial" w:hAnsi="Arial" w:cs="Arial"/>
        </w:rPr>
        <w:t xml:space="preserve">PYTANIE 10 </w:t>
      </w:r>
    </w:p>
    <w:p w14:paraId="509D27E3" w14:textId="797F27A1" w:rsidR="002E38E5" w:rsidRPr="002E38E5" w:rsidRDefault="002E38E5" w:rsidP="00446498">
      <w:pPr>
        <w:spacing w:after="0"/>
        <w:rPr>
          <w:rFonts w:ascii="Arial" w:hAnsi="Arial" w:cs="Arial"/>
        </w:rPr>
      </w:pPr>
      <w:r w:rsidRPr="002E38E5">
        <w:rPr>
          <w:rFonts w:ascii="Arial" w:hAnsi="Arial" w:cs="Arial"/>
        </w:rPr>
        <w:t xml:space="preserve">Zgodnie z informacją zawartą na stronie aliansu firm prywatnych </w:t>
      </w:r>
      <w:proofErr w:type="spellStart"/>
      <w:r w:rsidRPr="002E38E5">
        <w:rPr>
          <w:rFonts w:ascii="Arial" w:hAnsi="Arial" w:cs="Arial"/>
        </w:rPr>
        <w:t>uCIFI</w:t>
      </w:r>
      <w:proofErr w:type="spellEnd"/>
      <w:r w:rsidRPr="002E38E5">
        <w:rPr>
          <w:rFonts w:ascii="Arial" w:hAnsi="Arial" w:cs="Arial"/>
        </w:rPr>
        <w:t xml:space="preserve"> z dniem 01 stycznia 2025 alians zakończył działalność a "wizja modelu danych" którą promował, będzie kontynuowana przez grupę roboczą która dopiero zostanie utworzona. W związku z powyższym </w:t>
      </w:r>
      <w:proofErr w:type="spellStart"/>
      <w:r w:rsidRPr="002E38E5">
        <w:rPr>
          <w:rFonts w:ascii="Arial" w:hAnsi="Arial" w:cs="Arial"/>
        </w:rPr>
        <w:t>uCIFI</w:t>
      </w:r>
      <w:proofErr w:type="spellEnd"/>
      <w:r w:rsidRPr="002E38E5">
        <w:rPr>
          <w:rFonts w:ascii="Arial" w:hAnsi="Arial" w:cs="Arial"/>
        </w:rPr>
        <w:t xml:space="preserve"> przestało przyjmować członków a organizacja przestała istnieć.</w:t>
      </w:r>
      <w:r w:rsidRPr="002E38E5">
        <w:rPr>
          <w:rFonts w:ascii="Arial" w:hAnsi="Arial" w:cs="Arial"/>
        </w:rPr>
        <w:br/>
        <w:t>Prosimy o odstąpienie w całości od wymagania :</w:t>
      </w:r>
      <w:r w:rsidRPr="002E38E5">
        <w:rPr>
          <w:rFonts w:ascii="Arial" w:hAnsi="Arial" w:cs="Arial"/>
        </w:rPr>
        <w:br/>
        <w:t>jako wskazującego wymóg posiadania bliżej nie sprecyzowanej "wizji modelu danych" już nieistniejącej organizacji prywatnych firm zmierzających do ograniczenia konkurencyjności .</w:t>
      </w:r>
      <w:r w:rsidRPr="002E38E5">
        <w:rPr>
          <w:rFonts w:ascii="Arial" w:hAnsi="Arial" w:cs="Arial"/>
        </w:rPr>
        <w:br/>
        <w:t xml:space="preserve">W związku z likwidacją z dniem 01. Stycznia 2025 aliansu </w:t>
      </w:r>
      <w:proofErr w:type="spellStart"/>
      <w:r w:rsidRPr="002E38E5">
        <w:rPr>
          <w:rFonts w:ascii="Arial" w:hAnsi="Arial" w:cs="Arial"/>
        </w:rPr>
        <w:t>uCIFI</w:t>
      </w:r>
      <w:proofErr w:type="spellEnd"/>
      <w:r w:rsidRPr="002E38E5">
        <w:rPr>
          <w:rFonts w:ascii="Arial" w:hAnsi="Arial" w:cs="Arial"/>
        </w:rPr>
        <w:t xml:space="preserve"> prosimy o odstąpienie od wymogu komunikacji zgodnej z "wizją" modelu danych promowaną wcześniej przez tą organizację.</w:t>
      </w:r>
    </w:p>
    <w:p w14:paraId="300A85BC" w14:textId="6D2B4CBA" w:rsidR="00C24201" w:rsidRPr="0000052A" w:rsidRDefault="002E38E5" w:rsidP="00E775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 10</w:t>
      </w:r>
    </w:p>
    <w:p w14:paraId="2CAE1C2C" w14:textId="119DBB04" w:rsidR="001240FC" w:rsidRPr="001240FC" w:rsidRDefault="001240FC" w:rsidP="001240FC">
      <w:pPr>
        <w:spacing w:after="0"/>
        <w:rPr>
          <w:rFonts w:ascii="Arial" w:eastAsia="Calibri" w:hAnsi="Arial" w:cs="Arial"/>
          <w14:ligatures w14:val="standardContextual"/>
        </w:rPr>
      </w:pPr>
      <w:r w:rsidRPr="001240FC">
        <w:rPr>
          <w:rFonts w:ascii="Arial" w:eastAsia="Calibri" w:hAnsi="Arial" w:cs="Arial"/>
          <w14:ligatures w14:val="standardContextual"/>
        </w:rPr>
        <w:t xml:space="preserve">Model danych </w:t>
      </w:r>
      <w:proofErr w:type="spellStart"/>
      <w:r w:rsidRPr="001240FC">
        <w:rPr>
          <w:rFonts w:ascii="Arial" w:eastAsia="Calibri" w:hAnsi="Arial" w:cs="Arial"/>
          <w14:ligatures w14:val="standardContextual"/>
        </w:rPr>
        <w:t>uCIFI</w:t>
      </w:r>
      <w:proofErr w:type="spellEnd"/>
      <w:r w:rsidRPr="001240FC">
        <w:rPr>
          <w:rFonts w:ascii="Arial" w:eastAsia="Calibri" w:hAnsi="Arial" w:cs="Arial"/>
          <w14:ligatures w14:val="standardContextual"/>
        </w:rPr>
        <w:t xml:space="preserve"> wbrew twierdzeniom w pytaniu nadal funkcjonuje, a otwarta organizacja non-profit </w:t>
      </w:r>
      <w:proofErr w:type="spellStart"/>
      <w:r w:rsidRPr="001240FC">
        <w:rPr>
          <w:rFonts w:ascii="Arial" w:eastAsia="Calibri" w:hAnsi="Arial" w:cs="Arial"/>
          <w14:ligatures w14:val="standardContextual"/>
        </w:rPr>
        <w:t>uCIFI</w:t>
      </w:r>
      <w:proofErr w:type="spellEnd"/>
      <w:r w:rsidRPr="001240FC">
        <w:rPr>
          <w:rFonts w:ascii="Arial" w:eastAsia="Calibri" w:hAnsi="Arial" w:cs="Arial"/>
          <w14:ligatures w14:val="standardContextual"/>
        </w:rPr>
        <w:t xml:space="preserve"> Alliance w celu wzmocnienia interoperacyjności i standaryzacji dla inteligentnych miast i aplikacji </w:t>
      </w:r>
      <w:proofErr w:type="spellStart"/>
      <w:r w:rsidRPr="001240FC">
        <w:rPr>
          <w:rFonts w:ascii="Arial" w:eastAsia="Calibri" w:hAnsi="Arial" w:cs="Arial"/>
          <w14:ligatures w14:val="standardContextual"/>
        </w:rPr>
        <w:t>IoT</w:t>
      </w:r>
      <w:proofErr w:type="spellEnd"/>
      <w:r w:rsidRPr="001240FC">
        <w:rPr>
          <w:rFonts w:ascii="Arial" w:eastAsia="Calibri" w:hAnsi="Arial" w:cs="Arial"/>
          <w14:ligatures w14:val="standardContextual"/>
        </w:rPr>
        <w:t xml:space="preserve"> dołączyła do Open Mobile Alliance (OMA). Współpraca ta w większym stopniu zapewni płynną komunikację urządzeń, ujednolicony model danych i zwiększoną kompatybilność między różnymi producentami. </w:t>
      </w:r>
    </w:p>
    <w:p w14:paraId="2E7B8386" w14:textId="77777777" w:rsidR="001240FC" w:rsidRPr="001240FC" w:rsidRDefault="001240FC" w:rsidP="001240FC">
      <w:pPr>
        <w:spacing w:after="0"/>
        <w:rPr>
          <w:rFonts w:ascii="Arial" w:eastAsia="Calibri" w:hAnsi="Arial" w:cs="Arial"/>
          <w14:ligatures w14:val="standardContextual"/>
        </w:rPr>
      </w:pPr>
      <w:r w:rsidRPr="001240FC">
        <w:rPr>
          <w:rFonts w:ascii="Arial" w:eastAsia="Calibri" w:hAnsi="Arial" w:cs="Arial"/>
          <w14:ligatures w14:val="standardContextual"/>
        </w:rPr>
        <w:t xml:space="preserve">Wychodząc naprzeciw wykonawcom Zamawiający dopuszcza użycie równoważnego i otwartego modelu danych do wskazanego </w:t>
      </w:r>
      <w:proofErr w:type="spellStart"/>
      <w:r w:rsidRPr="001240FC">
        <w:rPr>
          <w:rFonts w:ascii="Arial" w:eastAsia="Calibri" w:hAnsi="Arial" w:cs="Arial"/>
          <w14:ligatures w14:val="standardContextual"/>
        </w:rPr>
        <w:t>uCIFI</w:t>
      </w:r>
      <w:proofErr w:type="spellEnd"/>
      <w:r w:rsidRPr="001240FC">
        <w:rPr>
          <w:rFonts w:ascii="Arial" w:eastAsia="Calibri" w:hAnsi="Arial" w:cs="Arial"/>
          <w14:ligatures w14:val="standardContextual"/>
        </w:rPr>
        <w:t xml:space="preserve">, pod warunkiem, że wszystkie elementy systemu sterowania, tj. CMS oraz Gateway (tj. sterownik </w:t>
      </w:r>
      <w:proofErr w:type="spellStart"/>
      <w:r w:rsidRPr="001240FC">
        <w:rPr>
          <w:rFonts w:ascii="Arial" w:eastAsia="Calibri" w:hAnsi="Arial" w:cs="Arial"/>
          <w14:ligatures w14:val="standardContextual"/>
        </w:rPr>
        <w:t>Zhaga</w:t>
      </w:r>
      <w:proofErr w:type="spellEnd"/>
      <w:r w:rsidRPr="001240FC">
        <w:rPr>
          <w:rFonts w:ascii="Arial" w:eastAsia="Calibri" w:hAnsi="Arial" w:cs="Arial"/>
          <w14:ligatures w14:val="standardContextual"/>
        </w:rPr>
        <w:t xml:space="preserve"> komunikujący się z chmurą) będą zgodne z certyfikacją i publikowane na oficjalnej stronie internetowej TALQ (</w:t>
      </w:r>
      <w:hyperlink r:id="rId11" w:history="1">
        <w:r w:rsidRPr="001240FC">
          <w:rPr>
            <w:rFonts w:ascii="Arial" w:eastAsia="Calibri" w:hAnsi="Arial" w:cs="Arial"/>
            <w:u w:val="single"/>
            <w14:ligatures w14:val="standardContextual"/>
          </w:rPr>
          <w:t>https://www.talq-consortium.org</w:t>
        </w:r>
      </w:hyperlink>
      <w:r w:rsidRPr="001240FC">
        <w:rPr>
          <w:rFonts w:ascii="Arial" w:eastAsia="Calibri" w:hAnsi="Arial" w:cs="Arial"/>
          <w14:ligatures w14:val="standardContextual"/>
        </w:rPr>
        <w:t>)</w:t>
      </w:r>
    </w:p>
    <w:p w14:paraId="537186B7" w14:textId="77777777" w:rsidR="001240FC" w:rsidRPr="001240FC" w:rsidRDefault="001240FC" w:rsidP="001240FC">
      <w:pPr>
        <w:spacing w:after="0" w:line="240" w:lineRule="auto"/>
        <w:rPr>
          <w:rFonts w:ascii="Arial" w:eastAsia="Calibri" w:hAnsi="Arial" w:cs="Arial"/>
          <w14:ligatures w14:val="standardContextual"/>
        </w:rPr>
      </w:pPr>
    </w:p>
    <w:p w14:paraId="218B7FA1" w14:textId="5CE4CDE3" w:rsidR="00EC318F" w:rsidRPr="001240FC" w:rsidRDefault="003E2A75" w:rsidP="001240FC">
      <w:pPr>
        <w:jc w:val="right"/>
        <w:rPr>
          <w:rFonts w:ascii="Arial" w:eastAsia="Calibri" w:hAnsi="Arial" w:cs="Arial"/>
        </w:rPr>
      </w:pPr>
      <w:r w:rsidRPr="0000052A">
        <w:rPr>
          <w:rFonts w:ascii="Arial" w:eastAsia="Times New Roman" w:hAnsi="Arial" w:cs="Arial"/>
          <w:b/>
          <w:lang w:eastAsia="pl-PL"/>
        </w:rPr>
        <w:t xml:space="preserve">            </w:t>
      </w:r>
      <w:r w:rsidR="00245C25" w:rsidRPr="0000052A">
        <w:rPr>
          <w:rFonts w:ascii="Arial" w:eastAsia="Calibri" w:hAnsi="Arial" w:cs="Arial"/>
        </w:rPr>
        <w:t xml:space="preserve">                                                                                </w:t>
      </w:r>
      <w:r w:rsidR="00EC3E65">
        <w:rPr>
          <w:rFonts w:ascii="Arial" w:eastAsia="Calibri" w:hAnsi="Arial" w:cs="Arial"/>
        </w:rPr>
        <w:t xml:space="preserve">                                                                                          </w:t>
      </w:r>
      <w:r w:rsidR="001240FC">
        <w:rPr>
          <w:rFonts w:ascii="Arial" w:eastAsia="Calibri" w:hAnsi="Arial" w:cs="Arial"/>
        </w:rPr>
        <w:t xml:space="preserve">                           </w:t>
      </w:r>
      <w:r w:rsidR="00156124">
        <w:rPr>
          <w:rFonts w:ascii="Arial" w:eastAsia="Calibri" w:hAnsi="Arial" w:cs="Arial"/>
        </w:rPr>
        <w:t>Zastępca</w:t>
      </w:r>
      <w:r w:rsidR="00D6387F" w:rsidRPr="00946460">
        <w:rPr>
          <w:rFonts w:ascii="Arial" w:eastAsia="Calibri" w:hAnsi="Arial" w:cs="Arial"/>
        </w:rPr>
        <w:t xml:space="preserve"> </w:t>
      </w:r>
      <w:r w:rsidR="009350E5" w:rsidRPr="00946460">
        <w:rPr>
          <w:rFonts w:ascii="Arial" w:eastAsia="Calibri" w:hAnsi="Arial" w:cs="Arial"/>
        </w:rPr>
        <w:t>Wójt</w:t>
      </w:r>
      <w:r w:rsidR="00156124">
        <w:rPr>
          <w:rFonts w:ascii="Arial" w:eastAsia="Calibri" w:hAnsi="Arial" w:cs="Arial"/>
        </w:rPr>
        <w:t>a</w:t>
      </w:r>
      <w:r w:rsidR="009350E5" w:rsidRPr="00946460">
        <w:rPr>
          <w:rFonts w:ascii="Arial" w:eastAsia="Calibri" w:hAnsi="Arial" w:cs="Arial"/>
        </w:rPr>
        <w:t xml:space="preserve"> Gminy /-/ </w:t>
      </w:r>
      <w:r w:rsidR="00156124">
        <w:rPr>
          <w:rFonts w:ascii="Arial" w:eastAsia="Calibri" w:hAnsi="Arial" w:cs="Arial"/>
        </w:rPr>
        <w:t>Wacław Zoń</w:t>
      </w:r>
      <w:r w:rsidR="00EC318F" w:rsidRPr="00946460">
        <w:rPr>
          <w:rFonts w:ascii="Arial" w:eastAsia="Calibri" w:hAnsi="Arial" w:cs="Arial"/>
        </w:rPr>
        <w:t xml:space="preserve">                                                </w:t>
      </w:r>
    </w:p>
    <w:p w14:paraId="7FABFC35" w14:textId="77777777" w:rsidR="00EA7BD2" w:rsidRPr="00062228" w:rsidRDefault="004650BF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62228">
        <w:rPr>
          <w:rFonts w:asciiTheme="majorHAnsi" w:eastAsia="Calibri" w:hAnsiTheme="majorHAnsi" w:cs="Arial"/>
        </w:rPr>
        <w:t xml:space="preserve">                                                                                               </w:t>
      </w:r>
    </w:p>
    <w:p w14:paraId="03F7815B" w14:textId="77777777" w:rsidR="00EA7BD2" w:rsidRPr="00062228" w:rsidRDefault="00EA7BD2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92A3C87" w14:textId="77777777" w:rsidR="00B14039" w:rsidRDefault="00B14039" w:rsidP="00B14039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7460D0EB" w14:textId="77777777" w:rsidR="000626F0" w:rsidRDefault="000626F0"/>
    <w:sectPr w:rsidR="000626F0" w:rsidSect="00E84A2C">
      <w:headerReference w:type="default" r:id="rId12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1C197" w14:textId="77777777" w:rsidR="0090141F" w:rsidRDefault="0090141F" w:rsidP="00E3398E">
      <w:pPr>
        <w:spacing w:after="0" w:line="240" w:lineRule="auto"/>
      </w:pPr>
      <w:r>
        <w:separator/>
      </w:r>
    </w:p>
  </w:endnote>
  <w:endnote w:type="continuationSeparator" w:id="0">
    <w:p w14:paraId="4068FAF6" w14:textId="77777777" w:rsidR="0090141F" w:rsidRDefault="0090141F" w:rsidP="00E3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32540" w14:textId="77777777" w:rsidR="0090141F" w:rsidRDefault="0090141F" w:rsidP="00E3398E">
      <w:pPr>
        <w:spacing w:after="0" w:line="240" w:lineRule="auto"/>
      </w:pPr>
      <w:r>
        <w:separator/>
      </w:r>
    </w:p>
  </w:footnote>
  <w:footnote w:type="continuationSeparator" w:id="0">
    <w:p w14:paraId="12079901" w14:textId="77777777" w:rsidR="0090141F" w:rsidRDefault="0090141F" w:rsidP="00E3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F617" w14:textId="4CA7DB67" w:rsidR="00E43BCB" w:rsidRDefault="00E43BCB" w:rsidP="00E43BCB">
    <w:pPr>
      <w:pStyle w:val="Nagwek"/>
      <w:tabs>
        <w:tab w:val="clear" w:pos="9072"/>
        <w:tab w:val="center" w:pos="5233"/>
      </w:tabs>
    </w:pPr>
    <w:r w:rsidRPr="00FF06E8">
      <w:rPr>
        <w:rFonts w:ascii="Calibri" w:eastAsia="Times New Roman" w:hAnsi="Calibri" w:cs="Times New Roman"/>
        <w:noProof/>
      </w:rPr>
      <w:drawing>
        <wp:inline distT="0" distB="0" distL="0" distR="0" wp14:anchorId="591FE527" wp14:editId="37A6E09C">
          <wp:extent cx="1619250" cy="914400"/>
          <wp:effectExtent l="0" t="0" r="0" b="0"/>
          <wp:docPr id="19444848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6" r="-32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rFonts w:asciiTheme="majorHAnsi" w:hAnsiTheme="majorHAnsi"/>
        <w:b/>
        <w:noProof/>
        <w:sz w:val="28"/>
        <w:szCs w:val="28"/>
      </w:rPr>
      <w:drawing>
        <wp:inline distT="0" distB="0" distL="0" distR="0" wp14:anchorId="7FBC139F" wp14:editId="6D49A95A">
          <wp:extent cx="647700" cy="655955"/>
          <wp:effectExtent l="0" t="0" r="0" b="0"/>
          <wp:docPr id="13199121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Pr="00FF06E8">
      <w:rPr>
        <w:rFonts w:ascii="Calibri" w:eastAsia="Times New Roman" w:hAnsi="Calibri" w:cs="Times New Roman"/>
        <w:noProof/>
      </w:rPr>
      <w:drawing>
        <wp:inline distT="0" distB="0" distL="0" distR="0" wp14:anchorId="5E98EC56" wp14:editId="2BAF8AFE">
          <wp:extent cx="1057275" cy="819150"/>
          <wp:effectExtent l="0" t="0" r="9525" b="0"/>
          <wp:docPr id="12015235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90" r="-70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B3"/>
    <w:multiLevelType w:val="hybridMultilevel"/>
    <w:tmpl w:val="676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4C5"/>
    <w:multiLevelType w:val="hybridMultilevel"/>
    <w:tmpl w:val="5EE25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D4A"/>
    <w:multiLevelType w:val="hybridMultilevel"/>
    <w:tmpl w:val="DA6C23D4"/>
    <w:lvl w:ilvl="0" w:tplc="0208390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6866"/>
    <w:multiLevelType w:val="hybridMultilevel"/>
    <w:tmpl w:val="F2881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6B15"/>
    <w:multiLevelType w:val="hybridMultilevel"/>
    <w:tmpl w:val="BA90A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06E7B"/>
    <w:multiLevelType w:val="multilevel"/>
    <w:tmpl w:val="51E888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096644">
    <w:abstractNumId w:val="11"/>
  </w:num>
  <w:num w:numId="2" w16cid:durableId="1408183939">
    <w:abstractNumId w:val="2"/>
  </w:num>
  <w:num w:numId="3" w16cid:durableId="1772509101">
    <w:abstractNumId w:val="7"/>
  </w:num>
  <w:num w:numId="4" w16cid:durableId="872617375">
    <w:abstractNumId w:val="0"/>
  </w:num>
  <w:num w:numId="5" w16cid:durableId="2063551834">
    <w:abstractNumId w:val="10"/>
  </w:num>
  <w:num w:numId="6" w16cid:durableId="28920955">
    <w:abstractNumId w:val="9"/>
  </w:num>
  <w:num w:numId="7" w16cid:durableId="1028070627">
    <w:abstractNumId w:val="6"/>
  </w:num>
  <w:num w:numId="8" w16cid:durableId="1118838284">
    <w:abstractNumId w:val="1"/>
  </w:num>
  <w:num w:numId="9" w16cid:durableId="231240685">
    <w:abstractNumId w:val="5"/>
  </w:num>
  <w:num w:numId="10" w16cid:durableId="934946119">
    <w:abstractNumId w:val="4"/>
  </w:num>
  <w:num w:numId="11" w16cid:durableId="455832639">
    <w:abstractNumId w:val="12"/>
  </w:num>
  <w:num w:numId="12" w16cid:durableId="112238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69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F"/>
    <w:rsid w:val="0000052A"/>
    <w:rsid w:val="00000952"/>
    <w:rsid w:val="00036C11"/>
    <w:rsid w:val="0005716A"/>
    <w:rsid w:val="00062228"/>
    <w:rsid w:val="000626F0"/>
    <w:rsid w:val="00073201"/>
    <w:rsid w:val="00081611"/>
    <w:rsid w:val="00082ADF"/>
    <w:rsid w:val="00083383"/>
    <w:rsid w:val="0009022F"/>
    <w:rsid w:val="00094B5A"/>
    <w:rsid w:val="000A30B1"/>
    <w:rsid w:val="000A58BE"/>
    <w:rsid w:val="000A7B6A"/>
    <w:rsid w:val="000C68A9"/>
    <w:rsid w:val="000D6944"/>
    <w:rsid w:val="000F3119"/>
    <w:rsid w:val="00116DD1"/>
    <w:rsid w:val="001240FC"/>
    <w:rsid w:val="0012454B"/>
    <w:rsid w:val="00131373"/>
    <w:rsid w:val="00137E04"/>
    <w:rsid w:val="00156124"/>
    <w:rsid w:val="00167365"/>
    <w:rsid w:val="00180BCC"/>
    <w:rsid w:val="001A4E0B"/>
    <w:rsid w:val="001B1031"/>
    <w:rsid w:val="001E23ED"/>
    <w:rsid w:val="001E69BE"/>
    <w:rsid w:val="0020366F"/>
    <w:rsid w:val="002051A6"/>
    <w:rsid w:val="00221FBF"/>
    <w:rsid w:val="00230026"/>
    <w:rsid w:val="00233C3F"/>
    <w:rsid w:val="00245C25"/>
    <w:rsid w:val="002477EB"/>
    <w:rsid w:val="0027399F"/>
    <w:rsid w:val="00284F8E"/>
    <w:rsid w:val="00296BC5"/>
    <w:rsid w:val="002C5D63"/>
    <w:rsid w:val="002E38E5"/>
    <w:rsid w:val="002E6C63"/>
    <w:rsid w:val="002F1C85"/>
    <w:rsid w:val="003075A4"/>
    <w:rsid w:val="0031469B"/>
    <w:rsid w:val="00340FD9"/>
    <w:rsid w:val="00366F65"/>
    <w:rsid w:val="00367359"/>
    <w:rsid w:val="00381DE4"/>
    <w:rsid w:val="003E2A75"/>
    <w:rsid w:val="003F0B7B"/>
    <w:rsid w:val="00402586"/>
    <w:rsid w:val="0040413E"/>
    <w:rsid w:val="004167D3"/>
    <w:rsid w:val="00420A6A"/>
    <w:rsid w:val="00421620"/>
    <w:rsid w:val="00446498"/>
    <w:rsid w:val="004650BF"/>
    <w:rsid w:val="00495F4A"/>
    <w:rsid w:val="004A58CC"/>
    <w:rsid w:val="004B003E"/>
    <w:rsid w:val="004C2D19"/>
    <w:rsid w:val="004F18E1"/>
    <w:rsid w:val="004F334E"/>
    <w:rsid w:val="004F4C9A"/>
    <w:rsid w:val="004F74AF"/>
    <w:rsid w:val="00555BB5"/>
    <w:rsid w:val="005A6BAC"/>
    <w:rsid w:val="005E5AC0"/>
    <w:rsid w:val="005E6A66"/>
    <w:rsid w:val="006036C6"/>
    <w:rsid w:val="00620769"/>
    <w:rsid w:val="00623605"/>
    <w:rsid w:val="00661763"/>
    <w:rsid w:val="00677E84"/>
    <w:rsid w:val="00682168"/>
    <w:rsid w:val="00686A68"/>
    <w:rsid w:val="006B1B37"/>
    <w:rsid w:val="006E0751"/>
    <w:rsid w:val="006E1A72"/>
    <w:rsid w:val="006F0599"/>
    <w:rsid w:val="006F376C"/>
    <w:rsid w:val="00700122"/>
    <w:rsid w:val="007016DB"/>
    <w:rsid w:val="0070335D"/>
    <w:rsid w:val="00714CBB"/>
    <w:rsid w:val="00721C03"/>
    <w:rsid w:val="007228B5"/>
    <w:rsid w:val="00727CB9"/>
    <w:rsid w:val="00740685"/>
    <w:rsid w:val="00744BAE"/>
    <w:rsid w:val="00745D25"/>
    <w:rsid w:val="00751CD8"/>
    <w:rsid w:val="007748F1"/>
    <w:rsid w:val="00783C96"/>
    <w:rsid w:val="007943A3"/>
    <w:rsid w:val="007B7985"/>
    <w:rsid w:val="007D5A7B"/>
    <w:rsid w:val="00804D27"/>
    <w:rsid w:val="00806959"/>
    <w:rsid w:val="00807C33"/>
    <w:rsid w:val="0088480C"/>
    <w:rsid w:val="00893054"/>
    <w:rsid w:val="008930E2"/>
    <w:rsid w:val="008A3E9F"/>
    <w:rsid w:val="008B2A71"/>
    <w:rsid w:val="008C6CEF"/>
    <w:rsid w:val="008D2D08"/>
    <w:rsid w:val="008E10A8"/>
    <w:rsid w:val="0090141F"/>
    <w:rsid w:val="0090621F"/>
    <w:rsid w:val="00915F78"/>
    <w:rsid w:val="009232A3"/>
    <w:rsid w:val="009274FA"/>
    <w:rsid w:val="009350E5"/>
    <w:rsid w:val="00946460"/>
    <w:rsid w:val="00952B2C"/>
    <w:rsid w:val="00954BBD"/>
    <w:rsid w:val="009565F6"/>
    <w:rsid w:val="0099656D"/>
    <w:rsid w:val="00996C81"/>
    <w:rsid w:val="009A6444"/>
    <w:rsid w:val="009B1A49"/>
    <w:rsid w:val="009D68F4"/>
    <w:rsid w:val="00A13DE9"/>
    <w:rsid w:val="00A353A3"/>
    <w:rsid w:val="00A45F18"/>
    <w:rsid w:val="00A51C9B"/>
    <w:rsid w:val="00A6335E"/>
    <w:rsid w:val="00A778BF"/>
    <w:rsid w:val="00AA62CF"/>
    <w:rsid w:val="00AB78BE"/>
    <w:rsid w:val="00AC7063"/>
    <w:rsid w:val="00AE1DB4"/>
    <w:rsid w:val="00AF041D"/>
    <w:rsid w:val="00AF3CF1"/>
    <w:rsid w:val="00B0786F"/>
    <w:rsid w:val="00B14039"/>
    <w:rsid w:val="00B2122F"/>
    <w:rsid w:val="00B35EC5"/>
    <w:rsid w:val="00B45EC0"/>
    <w:rsid w:val="00B52C6B"/>
    <w:rsid w:val="00B649BB"/>
    <w:rsid w:val="00B717F9"/>
    <w:rsid w:val="00B806D3"/>
    <w:rsid w:val="00B94704"/>
    <w:rsid w:val="00BB69B6"/>
    <w:rsid w:val="00C13CD9"/>
    <w:rsid w:val="00C24201"/>
    <w:rsid w:val="00C2455F"/>
    <w:rsid w:val="00C5105D"/>
    <w:rsid w:val="00C71579"/>
    <w:rsid w:val="00CC1A77"/>
    <w:rsid w:val="00CC7D0C"/>
    <w:rsid w:val="00CE59BF"/>
    <w:rsid w:val="00D16F97"/>
    <w:rsid w:val="00D3433A"/>
    <w:rsid w:val="00D40978"/>
    <w:rsid w:val="00D441F0"/>
    <w:rsid w:val="00D449AE"/>
    <w:rsid w:val="00D456AB"/>
    <w:rsid w:val="00D6387F"/>
    <w:rsid w:val="00D72188"/>
    <w:rsid w:val="00D75038"/>
    <w:rsid w:val="00D848F5"/>
    <w:rsid w:val="00D85373"/>
    <w:rsid w:val="00DB0D10"/>
    <w:rsid w:val="00DC205A"/>
    <w:rsid w:val="00DD39FA"/>
    <w:rsid w:val="00DF643B"/>
    <w:rsid w:val="00E2185B"/>
    <w:rsid w:val="00E3398E"/>
    <w:rsid w:val="00E43BCB"/>
    <w:rsid w:val="00E6723C"/>
    <w:rsid w:val="00E775FE"/>
    <w:rsid w:val="00E84A2C"/>
    <w:rsid w:val="00E92C8C"/>
    <w:rsid w:val="00EA7BD2"/>
    <w:rsid w:val="00EC0290"/>
    <w:rsid w:val="00EC1333"/>
    <w:rsid w:val="00EC318F"/>
    <w:rsid w:val="00EC3E65"/>
    <w:rsid w:val="00F049E5"/>
    <w:rsid w:val="00F20839"/>
    <w:rsid w:val="00F214E8"/>
    <w:rsid w:val="00F2524D"/>
    <w:rsid w:val="00F46951"/>
    <w:rsid w:val="00F75C86"/>
    <w:rsid w:val="00F77218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C65"/>
  <w15:docId w15:val="{6039E743-4305-4858-96F8-1A28404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6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8C6CE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C6CEF"/>
    <w:pPr>
      <w:widowControl w:val="0"/>
      <w:shd w:val="clear" w:color="auto" w:fill="FFFFFF"/>
      <w:spacing w:after="300" w:line="0" w:lineRule="atLeast"/>
      <w:ind w:hanging="60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C6CEF"/>
    <w:pPr>
      <w:ind w:left="720"/>
      <w:contextualSpacing/>
    </w:pPr>
  </w:style>
  <w:style w:type="table" w:styleId="Tabela-Siatka">
    <w:name w:val="Table Grid"/>
    <w:basedOn w:val="Standardowy"/>
    <w:uiPriority w:val="59"/>
    <w:rsid w:val="0000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06D3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EA7BD2"/>
  </w:style>
  <w:style w:type="character" w:customStyle="1" w:styleId="Teksttreci">
    <w:name w:val="Tekst treści_"/>
    <w:basedOn w:val="Domylnaczcionkaakapitu"/>
    <w:link w:val="Teksttreci0"/>
    <w:rsid w:val="006E075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0751"/>
    <w:pPr>
      <w:widowControl w:val="0"/>
      <w:shd w:val="clear" w:color="auto" w:fill="FFFFFF"/>
      <w:spacing w:after="1080" w:line="398" w:lineRule="exact"/>
      <w:ind w:hanging="1660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8E"/>
  </w:style>
  <w:style w:type="paragraph" w:styleId="Stopka">
    <w:name w:val="footer"/>
    <w:basedOn w:val="Normalny"/>
    <w:link w:val="StopkaZnak"/>
    <w:uiPriority w:val="99"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8E"/>
  </w:style>
  <w:style w:type="paragraph" w:customStyle="1" w:styleId="rozdzia">
    <w:name w:val="rozdział"/>
    <w:basedOn w:val="Normalny"/>
    <w:autoRedefine/>
    <w:rsid w:val="00C13CD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0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64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q-consortiu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ifi.org/members-director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lq-consortium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alq-consortiu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ifi.org/members-director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2156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Czesław Drąg</cp:lastModifiedBy>
  <cp:revision>19</cp:revision>
  <cp:lastPrinted>2025-04-07T11:33:00Z</cp:lastPrinted>
  <dcterms:created xsi:type="dcterms:W3CDTF">2025-04-01T11:13:00Z</dcterms:created>
  <dcterms:modified xsi:type="dcterms:W3CDTF">2025-04-07T11:33:00Z</dcterms:modified>
</cp:coreProperties>
</file>