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36" w:rsidRPr="00AC1907" w:rsidRDefault="004F1736" w:rsidP="004F1736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C1907"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:rsidR="004F1736" w:rsidRPr="00AC1907" w:rsidRDefault="004F1736" w:rsidP="004F1736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C1907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4F1736" w:rsidRPr="00AC1907" w:rsidRDefault="004F1736" w:rsidP="004F1736">
      <w:pPr>
        <w:shd w:val="clear" w:color="auto" w:fill="FFFFFF" w:themeFill="background1"/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AC1907">
        <w:rPr>
          <w:rFonts w:ascii="Montserrat" w:hAnsi="Montserrat"/>
          <w:i/>
          <w:iCs/>
          <w:color w:val="009999"/>
          <w:lang w:eastAsia="zh-CN"/>
        </w:rPr>
        <w:t>nr PN</w:t>
      </w:r>
      <w:r w:rsidRPr="00AC1907"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-15/</w:t>
      </w:r>
      <w:r w:rsidRPr="00AC1907">
        <w:rPr>
          <w:rFonts w:ascii="Montserrat" w:hAnsi="Montserrat"/>
          <w:i/>
          <w:iCs/>
          <w:color w:val="009999"/>
          <w:lang w:eastAsia="zh-CN"/>
        </w:rPr>
        <w:t>24</w:t>
      </w:r>
    </w:p>
    <w:p w:rsidR="004F1736" w:rsidRPr="00E2674E" w:rsidRDefault="004F1736" w:rsidP="004F17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4F1736" w:rsidRPr="00E2674E" w:rsidRDefault="004F1736" w:rsidP="004F1736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4F1736" w:rsidRPr="00FE4681" w:rsidRDefault="004F1736" w:rsidP="004F1736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E2674E">
        <w:rPr>
          <w:rFonts w:ascii="Montserrat" w:hAnsi="Montserrat"/>
          <w:b/>
          <w:color w:val="000000" w:themeColor="text1"/>
          <w:shd w:val="clear" w:color="auto" w:fill="FFFFFF" w:themeFill="background1"/>
        </w:rPr>
        <w:t>PN-1</w:t>
      </w:r>
      <w:r>
        <w:rPr>
          <w:rFonts w:ascii="Montserrat" w:hAnsi="Montserrat"/>
          <w:b/>
          <w:color w:val="000000" w:themeColor="text1"/>
          <w:shd w:val="clear" w:color="auto" w:fill="FFFFFF" w:themeFill="background1"/>
        </w:rPr>
        <w:t>5</w:t>
      </w:r>
      <w:r w:rsidRPr="00E2674E">
        <w:rPr>
          <w:rFonts w:ascii="Montserrat" w:hAnsi="Montserrat"/>
          <w:b/>
          <w:color w:val="000000" w:themeColor="text1"/>
          <w:shd w:val="clear" w:color="auto" w:fill="FFFFFF" w:themeFill="background1"/>
        </w:rPr>
        <w:t>/24</w:t>
      </w:r>
      <w:r w:rsidRPr="00E2674E">
        <w:rPr>
          <w:rFonts w:ascii="Montserrat" w:hAnsi="Montserrat"/>
          <w:b/>
          <w:color w:val="000000" w:themeColor="text1"/>
        </w:rPr>
        <w:t xml:space="preserve"> FORMULARZ OFERTOWY – kryteria oceny ofert</w:t>
      </w:r>
    </w:p>
    <w:p w:rsidR="004F1736" w:rsidRPr="00FE4681" w:rsidRDefault="004F1736" w:rsidP="004F1736">
      <w:pPr>
        <w:jc w:val="both"/>
        <w:rPr>
          <w:rFonts w:ascii="Montserrat" w:hAnsi="Montserrat"/>
          <w:color w:val="000000"/>
        </w:rPr>
      </w:pPr>
    </w:p>
    <w:p w:rsidR="004F1736" w:rsidRPr="00FE4681" w:rsidRDefault="004F1736" w:rsidP="004F173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4F1736" w:rsidTr="00242377">
        <w:trPr>
          <w:trHeight w:val="110"/>
          <w:jc w:val="center"/>
        </w:trPr>
        <w:tc>
          <w:tcPr>
            <w:tcW w:w="3020" w:type="dxa"/>
            <w:vAlign w:val="center"/>
          </w:tcPr>
          <w:p w:rsidR="004F1736" w:rsidRPr="00E1727C" w:rsidRDefault="004F1736" w:rsidP="0024237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F1736" w:rsidTr="00242377">
        <w:trPr>
          <w:trHeight w:val="60"/>
          <w:jc w:val="center"/>
        </w:trPr>
        <w:tc>
          <w:tcPr>
            <w:tcW w:w="3020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F1736" w:rsidTr="00242377">
        <w:trPr>
          <w:trHeight w:val="60"/>
          <w:jc w:val="center"/>
        </w:trPr>
        <w:tc>
          <w:tcPr>
            <w:tcW w:w="3020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F1736" w:rsidTr="00242377">
        <w:trPr>
          <w:trHeight w:val="60"/>
          <w:jc w:val="center"/>
        </w:trPr>
        <w:tc>
          <w:tcPr>
            <w:tcW w:w="3020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F1736" w:rsidTr="00242377">
        <w:trPr>
          <w:trHeight w:val="60"/>
          <w:jc w:val="center"/>
        </w:trPr>
        <w:tc>
          <w:tcPr>
            <w:tcW w:w="3020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F1736" w:rsidTr="00242377">
        <w:trPr>
          <w:trHeight w:val="60"/>
          <w:jc w:val="center"/>
        </w:trPr>
        <w:tc>
          <w:tcPr>
            <w:tcW w:w="3020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:rsidR="004F1736" w:rsidRDefault="004F1736" w:rsidP="0024237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4F1736" w:rsidRPr="00FE4681" w:rsidRDefault="004F1736" w:rsidP="004F1736">
      <w:pPr>
        <w:spacing w:line="276" w:lineRule="auto"/>
        <w:jc w:val="both"/>
        <w:rPr>
          <w:rFonts w:ascii="Montserrat" w:hAnsi="Montserrat"/>
          <w:color w:val="000000"/>
        </w:rPr>
      </w:pPr>
    </w:p>
    <w:p w:rsidR="004F1736" w:rsidRPr="004D39F0" w:rsidRDefault="004F1736" w:rsidP="004F1736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F1736" w:rsidRPr="00FE4681" w:rsidTr="00242377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4F1736" w:rsidTr="00242377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4F1736" w:rsidRPr="007A3E97" w:rsidRDefault="004F1736" w:rsidP="00242377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Kryteria nr 1 (CENA)</w:t>
                  </w:r>
                </w:p>
              </w:tc>
            </w:tr>
            <w:tr w:rsidR="004F1736" w:rsidTr="00242377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4F1736" w:rsidRPr="00375177" w:rsidRDefault="004F1736" w:rsidP="00242377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7B232E">
                    <w:rPr>
                      <w:rFonts w:ascii="Montserrat" w:hAnsi="Montserrat"/>
                      <w:b/>
                    </w:rPr>
                    <w:t>–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:rsidR="004F1736" w:rsidRPr="00375177" w:rsidRDefault="004F1736" w:rsidP="00242377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4F1736" w:rsidRPr="00375177" w:rsidTr="00242377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F1736" w:rsidRPr="00375177" w:rsidRDefault="004F1736" w:rsidP="00242377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4F1736" w:rsidRPr="00375177" w:rsidRDefault="004F1736" w:rsidP="00242377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F1736" w:rsidRPr="00375177" w:rsidRDefault="004F1736" w:rsidP="00242377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:rsidR="004F1736" w:rsidRPr="00375177" w:rsidRDefault="004F1736" w:rsidP="00242377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4F1736" w:rsidRPr="00375177" w:rsidTr="00242377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4F1736" w:rsidRPr="00375177" w:rsidRDefault="004F1736" w:rsidP="00242377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4F1736" w:rsidRPr="00375177" w:rsidRDefault="004F1736" w:rsidP="00242377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4F1736" w:rsidRPr="00375177" w:rsidRDefault="004F1736" w:rsidP="00242377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:rsidR="004F1736" w:rsidRPr="00375177" w:rsidRDefault="004F1736" w:rsidP="00242377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:rsidR="004F1736" w:rsidRPr="007A3E97" w:rsidRDefault="004F1736" w:rsidP="00242377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</w:rPr>
                    <w:br/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>60 punktów.</w:t>
                  </w:r>
                </w:p>
              </w:tc>
            </w:tr>
          </w:tbl>
          <w:p w:rsidR="004F1736" w:rsidRDefault="004F1736" w:rsidP="00242377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4F1736" w:rsidRPr="007A3E97" w:rsidTr="00242377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4F1736" w:rsidRPr="007A3E97" w:rsidRDefault="004F1736" w:rsidP="00242377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2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(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OKRES GWARANCJI I RĘKOJMI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4F1736" w:rsidRPr="007A3E97" w:rsidTr="00242377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4F1736" w:rsidRPr="00C66AFB" w:rsidRDefault="004F1736" w:rsidP="00242377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</w:rPr>
                    <w:t xml:space="preserve">Wartość </w:t>
                  </w:r>
                  <w:r w:rsidRPr="00CF5B89">
                    <w:rPr>
                      <w:rFonts w:ascii="Montserrat" w:hAnsi="Montserrat"/>
                    </w:rPr>
                    <w:t>kryterium nr 2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 </w:t>
                  </w:r>
                  <w:r w:rsidRPr="00CF5B89">
                    <w:rPr>
                      <w:rFonts w:ascii="Montserrat" w:hAnsi="Montserrat"/>
                    </w:rPr>
                    <w:t>–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</w:rPr>
                    <w:t>okres gwarancji</w:t>
                  </w:r>
                  <w:r>
                    <w:rPr>
                      <w:rFonts w:ascii="Montserrat" w:hAnsi="Montserrat"/>
                    </w:rPr>
                    <w:t xml:space="preserve"> </w:t>
                  </w:r>
                  <w:r>
                    <w:rPr>
                      <w:rFonts w:ascii="Montserrat" w:hAnsi="Montserrat"/>
                      <w:b/>
                    </w:rPr>
                    <w:t xml:space="preserve">i </w:t>
                  </w:r>
                  <w:r w:rsidRPr="00C66AFB">
                    <w:rPr>
                      <w:rFonts w:ascii="Montserrat" w:hAnsi="Montserrat"/>
                      <w:b/>
                    </w:rPr>
                    <w:t>rękojmi</w:t>
                  </w:r>
                  <w:r>
                    <w:rPr>
                      <w:rFonts w:ascii="Montserrat" w:hAnsi="Montserrat"/>
                    </w:rPr>
                    <w:t xml:space="preserve"> </w:t>
                  </w:r>
                  <w:r w:rsidRPr="00A47F0E">
                    <w:rPr>
                      <w:rFonts w:ascii="Montserrat" w:hAnsi="Montserrat"/>
                    </w:rPr>
                    <w:t>– będzie ustalona według następującego wzoru:</w:t>
                  </w:r>
                </w:p>
                <w:p w:rsidR="004F1736" w:rsidRPr="00C66AFB" w:rsidRDefault="004F1736" w:rsidP="00242377">
                  <w:pPr>
                    <w:pStyle w:val="Akapitzlist"/>
                    <w:spacing w:after="120"/>
                    <w:ind w:left="720"/>
                    <w:rPr>
                      <w:rFonts w:ascii="Montserrat" w:hAnsi="Montserrat"/>
                      <w:b/>
                    </w:rPr>
                  </w:pPr>
                </w:p>
                <w:p w:rsidR="004F1736" w:rsidRPr="00C66AFB" w:rsidRDefault="004F1736" w:rsidP="00242377">
                  <w:pPr>
                    <w:pStyle w:val="Akapitzlist"/>
                    <w:spacing w:after="120"/>
                    <w:ind w:left="720"/>
                    <w:jc w:val="center"/>
                    <w:rPr>
                      <w:rFonts w:ascii="Montserrat" w:hAnsi="Montserrat"/>
                      <w:b/>
                    </w:rPr>
                  </w:pPr>
                  <w:r w:rsidRPr="00C66AFB">
                    <w:rPr>
                      <w:rFonts w:ascii="Montserrat" w:hAnsi="Montserrat"/>
                      <w:b/>
                    </w:rPr>
                    <w:t>W</w:t>
                  </w:r>
                  <w:r w:rsidRPr="00C66AFB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C66AFB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:rsidR="004F1736" w:rsidRPr="00C66AFB" w:rsidRDefault="004F1736" w:rsidP="00242377">
                  <w:pPr>
                    <w:pStyle w:val="Akapitzlist"/>
                    <w:spacing w:after="120"/>
                    <w:ind w:left="720"/>
                    <w:rPr>
                      <w:rFonts w:ascii="Montserrat" w:hAnsi="Montserrat"/>
                      <w:b/>
                    </w:rPr>
                  </w:pPr>
                </w:p>
                <w:p w:rsidR="004F1736" w:rsidRPr="00C66AFB" w:rsidRDefault="004F1736" w:rsidP="00242377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C66AFB">
                    <w:rPr>
                      <w:rFonts w:ascii="Montserrat" w:hAnsi="Montserrat"/>
                      <w:lang w:eastAsia="pl-PL"/>
                    </w:rPr>
                    <w:t>Ocena w zakresie tego kryterium zostanie dokonana na podstawie wypełnionego formularza ofertowego i złożonej w nim deklaracji WYKONAWCY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</w:t>
                  </w:r>
                  <w:r w:rsidRPr="00C66AFB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(</w:t>
                  </w:r>
                  <w:r w:rsidRPr="00C66AFB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z zastrzeżeniem,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br/>
                  </w:r>
                  <w:r w:rsidRPr="00C66AFB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iż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minimalny wymagany okres gwarancji i rękojmi wynosi 12 miesięcy</w:t>
                  </w:r>
                  <w:r w:rsidRPr="00C66AFB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:rsidR="004F1736" w:rsidRPr="00C66AFB" w:rsidRDefault="004F1736" w:rsidP="00242377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</w:rPr>
                  </w:pPr>
                  <w:r w:rsidRPr="00C66AFB">
                    <w:rPr>
                      <w:rFonts w:ascii="Montserrat" w:hAnsi="Montserrat"/>
                    </w:rPr>
                    <w:t>Liczba przyznanych punktów:</w:t>
                  </w:r>
                </w:p>
                <w:p w:rsidR="004F1736" w:rsidRPr="00E95ADE" w:rsidRDefault="004F1736" w:rsidP="004F1736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387"/>
                    </w:tabs>
                    <w:spacing w:before="120" w:after="120"/>
                    <w:ind w:hanging="927"/>
                    <w:jc w:val="both"/>
                    <w:rPr>
                      <w:rFonts w:ascii="Montserrat" w:hAnsi="Montserrat"/>
                    </w:rPr>
                  </w:pPr>
                  <w:r w:rsidRPr="00C66AFB">
                    <w:rPr>
                      <w:rFonts w:ascii="Montserrat" w:hAnsi="Montserrat"/>
                    </w:rPr>
                    <w:t xml:space="preserve">okres gwarancji i rękojmi: </w:t>
                  </w:r>
                  <w:r w:rsidRPr="00C66AFB">
                    <w:rPr>
                      <w:rFonts w:ascii="Montserrat" w:hAnsi="Montserrat"/>
                      <w:b/>
                    </w:rPr>
                    <w:t>36 miesięcy – 40 pkt,</w:t>
                  </w:r>
                </w:p>
                <w:p w:rsidR="004F1736" w:rsidRDefault="004F1736" w:rsidP="004F1736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387"/>
                    </w:tabs>
                    <w:spacing w:before="120" w:after="120"/>
                    <w:ind w:hanging="927"/>
                    <w:jc w:val="both"/>
                    <w:rPr>
                      <w:rFonts w:ascii="Montserrat" w:hAnsi="Montserrat"/>
                    </w:rPr>
                  </w:pPr>
                  <w:r w:rsidRPr="00E95ADE">
                    <w:rPr>
                      <w:rFonts w:ascii="Montserrat" w:hAnsi="Montserrat"/>
                    </w:rPr>
                    <w:t xml:space="preserve">okres gwarancji i rękojmi: </w:t>
                  </w:r>
                  <w:r w:rsidRPr="00E95ADE">
                    <w:rPr>
                      <w:rFonts w:ascii="Montserrat" w:hAnsi="Montserrat"/>
                      <w:b/>
                    </w:rPr>
                    <w:t>24 miesiące – 20 pkt,</w:t>
                  </w:r>
                  <w:r w:rsidRPr="00E95ADE">
                    <w:rPr>
                      <w:rFonts w:ascii="Montserrat" w:hAnsi="Montserrat"/>
                      <w:lang w:eastAsia="pl-PL"/>
                    </w:rPr>
                    <w:t xml:space="preserve"> </w:t>
                  </w:r>
                </w:p>
                <w:p w:rsidR="004F1736" w:rsidRPr="00E95ADE" w:rsidRDefault="004F1736" w:rsidP="004F1736">
                  <w:pPr>
                    <w:pStyle w:val="Akapitzlist"/>
                    <w:numPr>
                      <w:ilvl w:val="0"/>
                      <w:numId w:val="3"/>
                    </w:numPr>
                    <w:tabs>
                      <w:tab w:val="left" w:pos="387"/>
                    </w:tabs>
                    <w:spacing w:before="120" w:after="120"/>
                    <w:ind w:hanging="927"/>
                    <w:jc w:val="both"/>
                    <w:rPr>
                      <w:rFonts w:ascii="Montserrat" w:hAnsi="Montserrat"/>
                    </w:rPr>
                  </w:pPr>
                  <w:r w:rsidRPr="00E95ADE">
                    <w:rPr>
                      <w:rFonts w:ascii="Montserrat" w:hAnsi="Montserrat"/>
                    </w:rPr>
                    <w:t xml:space="preserve">okres gwarancji i rękojmi: </w:t>
                  </w:r>
                  <w:r w:rsidRPr="00E95ADE">
                    <w:rPr>
                      <w:rFonts w:ascii="Montserrat" w:hAnsi="Montserrat"/>
                      <w:b/>
                    </w:rPr>
                    <w:t>12 miesięcy – 0 pkt.</w:t>
                  </w:r>
                </w:p>
                <w:p w:rsidR="004F1736" w:rsidRDefault="004F1736" w:rsidP="00242377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 w:rsidRPr="00A47F0E">
                    <w:rPr>
                      <w:rFonts w:ascii="Montserrat" w:hAnsi="Montserrat"/>
                      <w:color w:val="000000" w:themeColor="text1"/>
                    </w:rPr>
                    <w:t>Maksymalna liczba punktów możliwych do uzyskania w kryterium nr 2 wynosi 40.</w:t>
                  </w:r>
                </w:p>
                <w:p w:rsidR="004F1736" w:rsidRPr="007A3E97" w:rsidRDefault="004F1736" w:rsidP="00242377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656CD7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656CD7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>w formularzu ofertowym ww. kry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 xml:space="preserve">terium (podanie innej wartości </w:t>
                  </w:r>
                  <w:r w:rsidRPr="00656CD7">
                    <w:rPr>
                      <w:rFonts w:ascii="Montserrat" w:hAnsi="Montserrat"/>
                      <w:b/>
                      <w:color w:val="000000" w:themeColor="text1"/>
                    </w:rPr>
                    <w:t>niż wskazana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br/>
                  </w:r>
                  <w:r w:rsidRPr="00656CD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w pkt a -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c</w:t>
                  </w:r>
                  <w:r w:rsidRPr="00656CD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 powyżej lub wpisanie więcej niż jednej wartości spośród wskazanych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br/>
                  </w:r>
                  <w:r w:rsidRPr="00656CD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w pkt a -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c</w:t>
                  </w:r>
                  <w:r w:rsidRPr="00656CD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powyżej) </w:t>
                  </w:r>
                  <w:r w:rsidRPr="00792F7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jest jednoznaczne z wyborem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 xml:space="preserve">najkrótszego terminu gwarancji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br/>
                  </w:r>
                  <w:r w:rsidRPr="00792F71">
                    <w:rPr>
                      <w:rFonts w:ascii="Montserrat" w:hAnsi="Montserrat"/>
                      <w:b/>
                      <w:color w:val="000000" w:themeColor="text1"/>
                    </w:rPr>
                    <w:t>i rękojmi.</w:t>
                  </w:r>
                </w:p>
              </w:tc>
            </w:tr>
          </w:tbl>
          <w:p w:rsidR="004F1736" w:rsidRDefault="004F1736" w:rsidP="00242377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4F1736" w:rsidRDefault="004F1736" w:rsidP="00242377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4F1736" w:rsidRPr="004D39F0" w:rsidRDefault="004F1736" w:rsidP="004F1736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4F1736" w:rsidRPr="004D39F0" w:rsidTr="00242377">
        <w:trPr>
          <w:trHeight w:val="724"/>
          <w:jc w:val="center"/>
        </w:trPr>
        <w:tc>
          <w:tcPr>
            <w:tcW w:w="4565" w:type="dxa"/>
            <w:vAlign w:val="center"/>
          </w:tcPr>
          <w:p w:rsidR="004F1736" w:rsidRPr="001912C2" w:rsidRDefault="004F1736" w:rsidP="0024237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lastRenderedPageBreak/>
              <w:t xml:space="preserve">wartość netto (zł) </w:t>
            </w:r>
          </w:p>
          <w:p w:rsidR="004F1736" w:rsidRPr="001912C2" w:rsidRDefault="004F1736" w:rsidP="0024237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4F1736" w:rsidRPr="001912C2" w:rsidRDefault="004F1736" w:rsidP="0024237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:rsidR="004F1736" w:rsidRPr="001912C2" w:rsidRDefault="004F1736" w:rsidP="0024237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4F1736" w:rsidRPr="004D39F0" w:rsidTr="00242377">
        <w:trPr>
          <w:trHeight w:val="528"/>
          <w:jc w:val="center"/>
        </w:trPr>
        <w:tc>
          <w:tcPr>
            <w:tcW w:w="4565" w:type="dxa"/>
            <w:vAlign w:val="center"/>
          </w:tcPr>
          <w:p w:rsidR="004F1736" w:rsidRPr="001912C2" w:rsidRDefault="004F1736" w:rsidP="00242377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:rsidR="004F1736" w:rsidRPr="001912C2" w:rsidRDefault="004F1736" w:rsidP="0024237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4F1736" w:rsidRPr="004D39F0" w:rsidTr="00242377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4F1736" w:rsidRPr="001912C2" w:rsidRDefault="004F1736" w:rsidP="0024237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słownie </w:t>
            </w: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1912C2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4F1736" w:rsidRPr="004D39F0" w:rsidTr="00242377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:rsidR="004F1736" w:rsidRPr="004D39F0" w:rsidRDefault="004F1736" w:rsidP="0024237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4F1736" w:rsidRPr="004D39F0" w:rsidTr="00242377">
        <w:trPr>
          <w:trHeight w:val="518"/>
          <w:jc w:val="center"/>
        </w:trPr>
        <w:tc>
          <w:tcPr>
            <w:tcW w:w="9209" w:type="dxa"/>
            <w:gridSpan w:val="2"/>
            <w:vAlign w:val="center"/>
          </w:tcPr>
          <w:p w:rsidR="004F1736" w:rsidRPr="009B63E5" w:rsidRDefault="004F1736" w:rsidP="00242377">
            <w:pPr>
              <w:jc w:val="center"/>
              <w:rPr>
                <w:rFonts w:ascii="Montserrat" w:hAnsi="Montserrat"/>
                <w:b/>
                <w:color w:val="008080"/>
              </w:rPr>
            </w:pPr>
            <w:r>
              <w:rPr>
                <w:rFonts w:ascii="Montserrat" w:hAnsi="Montserrat"/>
                <w:b/>
                <w:color w:val="008080"/>
              </w:rPr>
              <w:t>okres gwarancji i rękojmi</w:t>
            </w:r>
          </w:p>
          <w:p w:rsidR="004F1736" w:rsidRPr="004D39F0" w:rsidRDefault="004F1736" w:rsidP="00242377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9B63E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(wypełnia WYKONAWCA zgodnie z tabelą  - punkt II </w:t>
            </w:r>
            <w:r w:rsidRPr="009B63E5">
              <w:rPr>
                <w:rFonts w:ascii="Montserrat" w:hAnsi="Montserrat"/>
                <w:i/>
                <w:sz w:val="18"/>
                <w:szCs w:val="18"/>
              </w:rPr>
              <w:t>Kryteria ocen - opis</w:t>
            </w:r>
            <w:r w:rsidRPr="009B63E5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4F1736" w:rsidRPr="004D39F0" w:rsidTr="00242377">
        <w:trPr>
          <w:trHeight w:val="981"/>
          <w:jc w:val="center"/>
        </w:trPr>
        <w:tc>
          <w:tcPr>
            <w:tcW w:w="9209" w:type="dxa"/>
            <w:gridSpan w:val="2"/>
            <w:vAlign w:val="center"/>
          </w:tcPr>
          <w:p w:rsidR="004F1736" w:rsidRPr="005D190C" w:rsidRDefault="004F1736" w:rsidP="00242377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C66AFB">
              <w:rPr>
                <w:rFonts w:ascii="Montserrat" w:hAnsi="Montserrat"/>
              </w:rPr>
              <w:t xml:space="preserve">okres gwarancji i rękojmi: </w:t>
            </w:r>
            <w:r w:rsidRPr="00C66AFB">
              <w:rPr>
                <w:rFonts w:ascii="Montserrat" w:hAnsi="Montserrat"/>
                <w:b/>
              </w:rPr>
              <w:t xml:space="preserve">36 miesięcy </w:t>
            </w:r>
          </w:p>
          <w:p w:rsidR="004F1736" w:rsidRPr="002706F5" w:rsidRDefault="004F1736" w:rsidP="00242377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E95ADE">
              <w:rPr>
                <w:rFonts w:ascii="Montserrat" w:hAnsi="Montserrat"/>
              </w:rPr>
              <w:t xml:space="preserve">okres gwarancji i rękojmi: </w:t>
            </w:r>
            <w:r w:rsidRPr="00E95ADE">
              <w:rPr>
                <w:rFonts w:ascii="Montserrat" w:hAnsi="Montserrat"/>
                <w:b/>
              </w:rPr>
              <w:t>24 miesiące</w:t>
            </w:r>
          </w:p>
          <w:p w:rsidR="004F1736" w:rsidRPr="005D190C" w:rsidRDefault="004F1736" w:rsidP="00242377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E95ADE">
              <w:rPr>
                <w:rFonts w:ascii="Montserrat" w:hAnsi="Montserrat"/>
              </w:rPr>
              <w:t xml:space="preserve">okres gwarancji i rękojmi: </w:t>
            </w:r>
            <w:r w:rsidRPr="00E95ADE">
              <w:rPr>
                <w:rFonts w:ascii="Montserrat" w:hAnsi="Montserrat"/>
                <w:b/>
              </w:rPr>
              <w:t>12 miesięcy</w:t>
            </w:r>
            <w:r w:rsidRPr="005D190C">
              <w:rPr>
                <w:rFonts w:ascii="Montserrat" w:hAnsi="Montserrat"/>
              </w:rPr>
              <w:t xml:space="preserve"> </w:t>
            </w:r>
          </w:p>
        </w:tc>
      </w:tr>
    </w:tbl>
    <w:p w:rsidR="004F1736" w:rsidRPr="004D39F0" w:rsidRDefault="004F1736" w:rsidP="004F1736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:rsidR="004F1736" w:rsidRPr="00FE4681" w:rsidRDefault="004F1736" w:rsidP="004F1736">
      <w:pPr>
        <w:numPr>
          <w:ilvl w:val="0"/>
          <w:numId w:val="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:rsidR="004F1736" w:rsidRDefault="004F1736" w:rsidP="004F173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:rsidR="004F1736" w:rsidRDefault="004F1736" w:rsidP="004F173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:rsidR="004F1736" w:rsidRDefault="004F1736" w:rsidP="004F173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:rsidR="004F1736" w:rsidRPr="00692924" w:rsidRDefault="004F1736" w:rsidP="004F1736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 xml:space="preserve">Oświadczamy, że wypełniliśmy obowiązki informacyjne przewidziane 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>w art. 13</w:t>
      </w:r>
      <w:r>
        <w:rPr>
          <w:rFonts w:ascii="Montserrat" w:hAnsi="Montserrat" w:cstheme="minorHAnsi"/>
          <w:color w:val="000000" w:themeColor="text1"/>
        </w:rPr>
        <w:t xml:space="preserve"> </w:t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z dnia 27 kwietnia 2016 r. w sprawie ochrony osób fizycznych w związku </w:t>
      </w:r>
      <w:r>
        <w:rPr>
          <w:rFonts w:ascii="Montserrat" w:hAnsi="Montserrat"/>
          <w:color w:val="000000" w:themeColor="text1"/>
        </w:rPr>
        <w:br/>
      </w:r>
      <w:r w:rsidRPr="00692924">
        <w:rPr>
          <w:rFonts w:ascii="Montserrat" w:hAnsi="Montserrat"/>
          <w:color w:val="000000" w:themeColor="text1"/>
        </w:rPr>
        <w:t xml:space="preserve">z przetwarzaniem danych osobowych i w sprawie swobodnego przepływu takich danych oraz uchylenia dyrektywy 95/46/WE (ogólne rozporządzenie o ochronie danych) (Dz. Urz. UE L 119 z 04.05.2016, str. 1) „RODO” </w:t>
      </w:r>
      <w:r w:rsidRPr="00692924">
        <w:rPr>
          <w:rFonts w:ascii="Montserrat" w:hAnsi="Montserrat" w:cstheme="minorHAnsi"/>
          <w:color w:val="000000" w:themeColor="text1"/>
        </w:rPr>
        <w:t xml:space="preserve">wobec osób fizycznych, 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>od których dane osobowe bezpośrednio lub pośrednio pozyskaliśmy w celu ubiegania</w:t>
      </w:r>
      <w:r>
        <w:rPr>
          <w:rFonts w:ascii="Montserrat" w:hAnsi="Montserrat" w:cstheme="minorHAnsi"/>
          <w:color w:val="000000" w:themeColor="text1"/>
        </w:rPr>
        <w:t xml:space="preserve"> </w:t>
      </w:r>
      <w:r w:rsidRPr="00692924">
        <w:rPr>
          <w:rFonts w:ascii="Montserrat" w:hAnsi="Montserrat" w:cstheme="minorHAnsi"/>
          <w:color w:val="000000" w:themeColor="text1"/>
        </w:rPr>
        <w:t>się o udzielenie zamówienia publicznego w niniejszym postępowaniu</w:t>
      </w:r>
      <w:r w:rsidRPr="00692924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692924">
        <w:rPr>
          <w:rFonts w:ascii="Montserrat" w:hAnsi="Montserrat" w:cstheme="minorHAnsi"/>
          <w:color w:val="000000" w:themeColor="text1"/>
        </w:rPr>
        <w:t>.</w:t>
      </w:r>
    </w:p>
    <w:p w:rsidR="004F1736" w:rsidRDefault="004F1736" w:rsidP="004F1736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F1736" w:rsidRPr="00E10A94" w:rsidTr="00242377">
        <w:trPr>
          <w:trHeight w:val="770"/>
          <w:jc w:val="center"/>
        </w:trPr>
        <w:tc>
          <w:tcPr>
            <w:tcW w:w="4175" w:type="dxa"/>
            <w:vAlign w:val="bottom"/>
          </w:tcPr>
          <w:p w:rsidR="004F1736" w:rsidRDefault="004F1736" w:rsidP="0024237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F1736" w:rsidRDefault="004F1736" w:rsidP="0024237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F1736" w:rsidRPr="00A63D5F" w:rsidRDefault="004F1736" w:rsidP="0024237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4F1736" w:rsidRDefault="004F1736" w:rsidP="00242377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4F1736" w:rsidRPr="00E10A94" w:rsidRDefault="004F1736" w:rsidP="0024237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4F1736" w:rsidRPr="00FE4681" w:rsidRDefault="004F1736" w:rsidP="004F1736">
      <w:pPr>
        <w:spacing w:line="276" w:lineRule="auto"/>
        <w:jc w:val="both"/>
        <w:rPr>
          <w:rFonts w:ascii="Montserrat" w:hAnsi="Montserrat"/>
          <w:i/>
        </w:rPr>
      </w:pPr>
    </w:p>
    <w:p w:rsidR="00C0794B" w:rsidRDefault="00C0794B">
      <w:bookmarkStart w:id="0" w:name="_GoBack"/>
      <w:bookmarkEnd w:id="0"/>
    </w:p>
    <w:sectPr w:rsidR="00C0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36" w:rsidRDefault="004F1736" w:rsidP="004F1736">
      <w:r>
        <w:separator/>
      </w:r>
    </w:p>
  </w:endnote>
  <w:endnote w:type="continuationSeparator" w:id="0">
    <w:p w:rsidR="004F1736" w:rsidRDefault="004F1736" w:rsidP="004F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36" w:rsidRDefault="004F1736" w:rsidP="004F1736">
      <w:r>
        <w:separator/>
      </w:r>
    </w:p>
  </w:footnote>
  <w:footnote w:type="continuationSeparator" w:id="0">
    <w:p w:rsidR="004F1736" w:rsidRDefault="004F1736" w:rsidP="004F1736">
      <w:r>
        <w:continuationSeparator/>
      </w:r>
    </w:p>
  </w:footnote>
  <w:footnote w:id="1">
    <w:p w:rsidR="004F1736" w:rsidRPr="003A224C" w:rsidRDefault="004F1736" w:rsidP="004F1736">
      <w:pPr>
        <w:pStyle w:val="Tekstprzypisudolnego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7802873"/>
    <w:multiLevelType w:val="hybridMultilevel"/>
    <w:tmpl w:val="4462E434"/>
    <w:lvl w:ilvl="0" w:tplc="2C0AD0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06"/>
    <w:rsid w:val="00093906"/>
    <w:rsid w:val="004F1736"/>
    <w:rsid w:val="00C0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89907-6264-4297-B1C8-6C75885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093906"/>
  </w:style>
  <w:style w:type="table" w:styleId="Tabela-Siatka">
    <w:name w:val="Table Grid"/>
    <w:basedOn w:val="Standardowy"/>
    <w:uiPriority w:val="39"/>
    <w:rsid w:val="00093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17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4F1736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F1736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4F173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1">
    <w:name w:val="Domyślna czcionka akapitu1"/>
    <w:qFormat/>
    <w:rsid w:val="004F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2024-10-28T09:40:00Z</dcterms:created>
  <dcterms:modified xsi:type="dcterms:W3CDTF">2024-10-28T09:40:00Z</dcterms:modified>
</cp:coreProperties>
</file>