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w:t>
      </w:r>
      <w:r w:rsidDel="00000000" w:rsidR="00000000" w:rsidRPr="00000000">
        <w:rPr>
          <w:b w:val="1"/>
          <w:sz w:val="24"/>
          <w:szCs w:val="24"/>
          <w:rtl w:val="0"/>
        </w:rPr>
        <w:t xml:space="preserve">PROJEKTOWE</w:t>
      </w:r>
      <w:r w:rsidDel="00000000" w:rsidR="00000000" w:rsidRPr="00000000">
        <w:rPr>
          <w:b w:val="1"/>
          <w:sz w:val="24"/>
          <w:szCs w:val="24"/>
          <w:rtl w:val="0"/>
        </w:rPr>
        <w:t xml:space="preserv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w:t>
        <w:br w:type="textWrapping"/>
        <w:t xml:space="preserve">83 002 550,00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b w:val="1"/>
          <w:sz w:val="24"/>
          <w:szCs w:val="24"/>
          <w:u w:val="single"/>
          <w:rtl w:val="0"/>
        </w:rPr>
        <w:t xml:space="preserve">Opracowanie dokumentacji projektowej wraz z analizą rzeczowo-finansową dla zadania pn. “Budowa budynków wielorodzinnych w Pasłęku” - etap I.</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w zakresie</w:t>
      </w:r>
      <w:r w:rsidDel="00000000" w:rsidR="00000000" w:rsidRPr="00000000">
        <w:rPr>
          <w:rtl w:val="0"/>
        </w:rPr>
        <w:t xml:space="preserve"> dotyczącym</w:t>
      </w:r>
      <w:r w:rsidDel="00000000" w:rsidR="00000000" w:rsidRPr="00000000">
        <w:rPr>
          <w:i w:val="0"/>
          <w:smallCaps w:val="0"/>
          <w:strike w:val="0"/>
          <w:color w:val="000000"/>
          <w:u w:val="none"/>
          <w:shd w:fill="auto" w:val="clear"/>
          <w:vertAlign w:val="baseline"/>
          <w:rtl w:val="0"/>
        </w:rPr>
        <w:t xml:space="preserve"> etapu I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 do SWZ)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w:t>
      </w:r>
      <w:r w:rsidDel="00000000" w:rsidR="00000000" w:rsidRPr="00000000">
        <w:rPr>
          <w:rtl w:val="0"/>
        </w:rPr>
        <w:t xml:space="preserve">1994</w:t>
      </w:r>
      <w:r w:rsidDel="00000000" w:rsidR="00000000" w:rsidRPr="00000000">
        <w:rPr>
          <w:i w:val="0"/>
          <w:smallCaps w:val="0"/>
          <w:strike w:val="0"/>
          <w:color w:val="000000"/>
          <w:u w:val="none"/>
          <w:shd w:fill="auto" w:val="clear"/>
          <w:vertAlign w:val="baseline"/>
          <w:rtl w:val="0"/>
        </w:rPr>
        <w:t xml:space="preserve"> r. Prawo budowlane (t.j. Dz. U. z 202</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 r. poz. </w:t>
      </w:r>
      <w:r w:rsidDel="00000000" w:rsidR="00000000" w:rsidRPr="00000000">
        <w:rPr>
          <w:rtl w:val="0"/>
        </w:rPr>
        <w:t xml:space="preserve">725</w:t>
      </w:r>
      <w:r w:rsidDel="00000000" w:rsidR="00000000" w:rsidRPr="00000000">
        <w:rPr>
          <w:i w:val="0"/>
          <w:smallCaps w:val="0"/>
          <w:strike w:val="0"/>
          <w:color w:val="000000"/>
          <w:u w:val="none"/>
          <w:shd w:fill="auto" w:val="clear"/>
          <w:vertAlign w:val="baseline"/>
          <w:rtl w:val="0"/>
        </w:rPr>
        <w:t xml:space="preserve"> ze zm.), a w szczególności Rozporządzeniem Ministra Rozwoju z dnia 11 września 2020 r. w sprawie szczegółowego zakresu i formy projektu budowlanego (t.j. Dz.U. z 2022 r.,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oraz we wskazanej liczbie egz. w wersji papierowej,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- 4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- 4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4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Zestawienie powierzchni mieszkań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zestawienie powierzchni komórek lokatorskich (zgodnie z załączonym wzorem: zestawienie powierzchni komórek lokatorskich- wzór.docx) - 1 egz.</w:t>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Specyfikacje Techniczne Wykonania i Odbioru Robót Budowlanych - 2 egz.</w:t>
      </w:r>
    </w:p>
    <w:p w:rsidR="00000000" w:rsidDel="00000000" w:rsidP="00000000" w:rsidRDefault="00000000" w:rsidRPr="00000000" w14:paraId="00000025">
      <w:pPr>
        <w:spacing w:after="0" w:line="240" w:lineRule="auto"/>
        <w:ind w:left="0" w:firstLine="0"/>
        <w:jc w:val="both"/>
        <w:rPr/>
      </w:pPr>
      <w:r w:rsidDel="00000000" w:rsidR="00000000" w:rsidRPr="00000000">
        <w:rPr>
          <w:rtl w:val="0"/>
        </w:rPr>
        <w:t xml:space="preserve">− Kosztorys inwestorski wszystkich branż, kosztorys prac wykończeniowych i kosztorys zbiorczy – 2 egz. </w:t>
      </w:r>
    </w:p>
    <w:p w:rsidR="00000000" w:rsidDel="00000000" w:rsidP="00000000" w:rsidRDefault="00000000" w:rsidRPr="00000000" w14:paraId="00000026">
      <w:pPr>
        <w:spacing w:after="0" w:line="240" w:lineRule="auto"/>
        <w:ind w:left="0" w:firstLine="0"/>
        <w:jc w:val="both"/>
        <w:rPr/>
      </w:pPr>
      <w:r w:rsidDel="00000000" w:rsidR="00000000" w:rsidRPr="00000000">
        <w:rPr>
          <w:rtl w:val="0"/>
        </w:rPr>
        <w:t xml:space="preserve">− 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7">
      <w:pPr>
        <w:widowControl w:val="0"/>
        <w:spacing w:after="0" w:line="240" w:lineRule="auto"/>
        <w:ind w:hanging="2"/>
        <w:jc w:val="both"/>
        <w:rPr/>
      </w:pPr>
      <w:r w:rsidDel="00000000" w:rsidR="00000000" w:rsidRPr="00000000">
        <w:rPr>
          <w:rtl w:val="0"/>
        </w:rPr>
      </w:r>
    </w:p>
    <w:p w:rsidR="00000000" w:rsidDel="00000000" w:rsidP="00000000" w:rsidRDefault="00000000" w:rsidRPr="00000000" w14:paraId="00000028">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9">
      <w:pPr>
        <w:widowControl w:val="0"/>
        <w:numPr>
          <w:ilvl w:val="0"/>
          <w:numId w:val="1"/>
        </w:numPr>
        <w:spacing w:after="0" w:line="240" w:lineRule="auto"/>
        <w:ind w:left="720" w:hanging="360"/>
        <w:jc w:val="both"/>
        <w:rPr>
          <w:u w:val="none"/>
        </w:rPr>
      </w:pPr>
      <w:r w:rsidDel="00000000" w:rsidR="00000000" w:rsidRPr="00000000">
        <w:rPr>
          <w:rtl w:val="0"/>
        </w:rPr>
        <w:t xml:space="preserve">Wyniki badań geotechnicznych gruntów -1 egz.</w:t>
      </w:r>
      <w:r w:rsidDel="00000000" w:rsidR="00000000" w:rsidRPr="00000000">
        <w:rPr>
          <w:rtl w:val="0"/>
        </w:rPr>
      </w:r>
    </w:p>
    <w:p w:rsidR="00000000" w:rsidDel="00000000" w:rsidP="00000000" w:rsidRDefault="00000000" w:rsidRPr="00000000" w14:paraId="0000002A">
      <w:pPr>
        <w:widowControl w:val="0"/>
        <w:numPr>
          <w:ilvl w:val="0"/>
          <w:numId w:val="1"/>
        </w:numPr>
        <w:spacing w:after="0" w:line="240" w:lineRule="auto"/>
        <w:ind w:left="720" w:hanging="360"/>
        <w:jc w:val="both"/>
        <w:rPr>
          <w:u w:val="none"/>
        </w:rPr>
      </w:pPr>
      <w:r w:rsidDel="00000000" w:rsidR="00000000" w:rsidRPr="00000000">
        <w:rPr>
          <w:rtl w:val="0"/>
        </w:rPr>
        <w:t xml:space="preserve">Analiza ryzyk wynikających ze zmian klimatu- 1 egz.</w:t>
      </w:r>
      <w:r w:rsidDel="00000000" w:rsidR="00000000" w:rsidRPr="00000000">
        <w:rPr>
          <w:rtl w:val="0"/>
        </w:rPr>
      </w:r>
    </w:p>
    <w:p w:rsidR="00000000" w:rsidDel="00000000" w:rsidP="00000000" w:rsidRDefault="00000000" w:rsidRPr="00000000" w14:paraId="0000002B">
      <w:pPr>
        <w:widowControl w:val="0"/>
        <w:numPr>
          <w:ilvl w:val="0"/>
          <w:numId w:val="1"/>
        </w:numPr>
        <w:spacing w:after="0" w:line="240" w:lineRule="auto"/>
        <w:ind w:left="720" w:hanging="360"/>
        <w:jc w:val="both"/>
        <w:rPr>
          <w:u w:val="none"/>
        </w:rPr>
      </w:pPr>
      <w:r w:rsidDel="00000000" w:rsidR="00000000" w:rsidRPr="00000000">
        <w:rPr>
          <w:rtl w:val="0"/>
        </w:rPr>
        <w:t xml:space="preserve">Jeśli wymagane w oparciu o przepisy krajowe: ocena oddziaływania na środowisko lub analiza ryzyka degradacji środowiska związana z utrzymaniem jakości wody- 1 egz</w:t>
      </w:r>
      <w:r w:rsidDel="00000000" w:rsidR="00000000" w:rsidRPr="00000000">
        <w:rPr>
          <w:rtl w:val="0"/>
        </w:rPr>
      </w:r>
    </w:p>
    <w:p w:rsidR="00000000" w:rsidDel="00000000" w:rsidP="00000000" w:rsidRDefault="00000000" w:rsidRPr="00000000" w14:paraId="0000002C">
      <w:pPr>
        <w:widowControl w:val="0"/>
        <w:numPr>
          <w:ilvl w:val="0"/>
          <w:numId w:val="1"/>
        </w:numPr>
        <w:spacing w:after="0" w:line="240" w:lineRule="auto"/>
        <w:ind w:left="720" w:hanging="360"/>
        <w:jc w:val="both"/>
        <w:rPr>
          <w:u w:val="none"/>
        </w:rPr>
      </w:pPr>
      <w:r w:rsidDel="00000000" w:rsidR="00000000" w:rsidRPr="00000000">
        <w:rPr>
          <w:rtl w:val="0"/>
        </w:rPr>
        <w:t xml:space="preserve">Dokument wydawany przez urząd gminy lub miasta, poświadczający, że grunt spełnia wymagania z zakresu ochrony bioróżnorodności -1 egz</w:t>
      </w:r>
      <w:r w:rsidDel="00000000" w:rsidR="00000000" w:rsidRPr="00000000">
        <w:rPr>
          <w:rtl w:val="0"/>
        </w:rPr>
      </w:r>
    </w:p>
    <w:p w:rsidR="00000000" w:rsidDel="00000000" w:rsidP="00000000" w:rsidRDefault="00000000" w:rsidRPr="00000000" w14:paraId="0000002D">
      <w:pPr>
        <w:widowControl w:val="0"/>
        <w:numPr>
          <w:ilvl w:val="0"/>
          <w:numId w:val="1"/>
        </w:numPr>
        <w:spacing w:after="0" w:line="240" w:lineRule="auto"/>
        <w:ind w:left="720" w:hanging="360"/>
        <w:jc w:val="both"/>
        <w:rPr>
          <w:u w:val="none"/>
        </w:rPr>
      </w:pPr>
      <w:r w:rsidDel="00000000" w:rsidR="00000000" w:rsidRPr="00000000">
        <w:rPr>
          <w:rtl w:val="0"/>
        </w:rPr>
        <w:t xml:space="preserve">Charakterystyka energetyczna budynku - 1 egz lub zał. do projektu</w:t>
      </w:r>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jc w:val="both"/>
        <w:rPr>
          <w:u w:val="none"/>
        </w:rPr>
      </w:pPr>
      <w:r w:rsidDel="00000000" w:rsidR="00000000" w:rsidRPr="00000000">
        <w:rPr>
          <w:rtl w:val="0"/>
        </w:rPr>
        <w:t xml:space="preserve">Jakościowe i ilościowe zestawienie materiałowe (w tym zestawienie materiałów wykończeniowych zgodnie z załącznikiem “informacja o standardzie wykończenia”) - 2 egz</w:t>
      </w:r>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jc w:val="both"/>
        <w:rPr>
          <w:u w:val="none"/>
        </w:rPr>
      </w:pPr>
      <w:r w:rsidDel="00000000" w:rsidR="00000000" w:rsidRPr="00000000">
        <w:rPr>
          <w:rtl w:val="0"/>
        </w:rPr>
        <w:t xml:space="preserve">Analiza dotycząca wpisywania się w gospodarkę o obiegu zamkniętym (możliwości w zakresie demontażu obiektu lub dostosowania budynków zgodnie z ISO 20887) - 1 egz</w:t>
      </w:r>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jc w:val="both"/>
        <w:rPr>
          <w:u w:val="none"/>
        </w:rPr>
      </w:pPr>
      <w:r w:rsidDel="00000000" w:rsidR="00000000" w:rsidRPr="00000000">
        <w:rPr>
          <w:rtl w:val="0"/>
        </w:rPr>
        <w:t xml:space="preserve">Przedmiar robót z podziałem na rodzaje wyrobów, ich ilości i masę - 2 egz</w:t>
      </w:r>
      <w:r w:rsidDel="00000000" w:rsidR="00000000" w:rsidRPr="00000000">
        <w:rPr>
          <w:rtl w:val="0"/>
        </w:rPr>
      </w:r>
    </w:p>
    <w:p w:rsidR="00000000" w:rsidDel="00000000" w:rsidP="00000000" w:rsidRDefault="00000000" w:rsidRPr="00000000" w14:paraId="00000031">
      <w:pPr>
        <w:widowControl w:val="0"/>
        <w:numPr>
          <w:ilvl w:val="0"/>
          <w:numId w:val="1"/>
        </w:numPr>
        <w:spacing w:after="0" w:line="240" w:lineRule="auto"/>
        <w:ind w:left="720" w:hanging="360"/>
        <w:jc w:val="both"/>
        <w:rPr>
          <w:u w:val="none"/>
        </w:rPr>
      </w:pPr>
      <w:r w:rsidDel="00000000" w:rsidR="00000000" w:rsidRPr="00000000">
        <w:rPr>
          <w:rtl w:val="0"/>
        </w:rPr>
        <w:t xml:space="preserve">Scenariusz obiektu budowlanego wg normy PN-EN 15978 -2 egz</w:t>
      </w:r>
      <w:r w:rsidDel="00000000" w:rsidR="00000000" w:rsidRPr="00000000">
        <w:rPr>
          <w:rtl w:val="0"/>
        </w:rPr>
      </w:r>
    </w:p>
    <w:p w:rsidR="00000000" w:rsidDel="00000000" w:rsidP="00000000" w:rsidRDefault="00000000" w:rsidRPr="00000000" w14:paraId="00000032">
      <w:pPr>
        <w:widowControl w:val="0"/>
        <w:numPr>
          <w:ilvl w:val="0"/>
          <w:numId w:val="1"/>
        </w:numPr>
        <w:spacing w:after="0" w:line="240" w:lineRule="auto"/>
        <w:ind w:left="720" w:hanging="360"/>
        <w:jc w:val="both"/>
        <w:rPr>
          <w:u w:val="none"/>
        </w:rPr>
      </w:pPr>
      <w:r w:rsidDel="00000000" w:rsidR="00000000" w:rsidRPr="00000000">
        <w:rPr>
          <w:rtl w:val="0"/>
        </w:rPr>
        <w:t xml:space="preserve">Audyt przedrozbiórkowy (jeśli projekt budowlany tego wymaga) -1 egz</w:t>
      </w:r>
      <w:r w:rsidDel="00000000" w:rsidR="00000000" w:rsidRPr="00000000">
        <w:rPr>
          <w:rtl w:val="0"/>
        </w:rPr>
      </w:r>
    </w:p>
    <w:p w:rsidR="00000000" w:rsidDel="00000000" w:rsidP="00000000" w:rsidRDefault="00000000" w:rsidRPr="00000000" w14:paraId="00000033">
      <w:pPr>
        <w:widowControl w:val="0"/>
        <w:numPr>
          <w:ilvl w:val="0"/>
          <w:numId w:val="1"/>
        </w:numPr>
        <w:spacing w:after="0" w:line="240" w:lineRule="auto"/>
        <w:ind w:left="720" w:hanging="360"/>
        <w:jc w:val="both"/>
        <w:rPr>
          <w:u w:val="none"/>
        </w:rPr>
      </w:pPr>
      <w:r w:rsidDel="00000000" w:rsidR="00000000" w:rsidRPr="00000000">
        <w:rPr>
          <w:rtl w:val="0"/>
        </w:rPr>
        <w:t xml:space="preserve">Wykaz odpadów i Plan segregacji odpadów 1 egz</w:t>
      </w:r>
      <w:r w:rsidDel="00000000" w:rsidR="00000000" w:rsidRPr="00000000">
        <w:rPr>
          <w:rtl w:val="0"/>
        </w:rPr>
      </w:r>
    </w:p>
    <w:p w:rsidR="00000000" w:rsidDel="00000000" w:rsidP="00000000" w:rsidRDefault="00000000" w:rsidRPr="00000000" w14:paraId="00000034">
      <w:pPr>
        <w:widowControl w:val="0"/>
        <w:numPr>
          <w:ilvl w:val="0"/>
          <w:numId w:val="1"/>
        </w:numPr>
        <w:spacing w:after="0" w:line="240" w:lineRule="auto"/>
        <w:ind w:left="720" w:hanging="360"/>
        <w:jc w:val="both"/>
        <w:rPr>
          <w:u w:val="none"/>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5">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6">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Opis robót wykończeniowych oraz ich obmiar (wyszczególnione dla każdego mieszkania i części wspólnej) - wytyczne w załączniku nr 13 do SWZ  “informacja o standardzie wykończenia” - 2 egz.</w:t>
      </w:r>
    </w:p>
    <w:p w:rsidR="00000000" w:rsidDel="00000000" w:rsidP="00000000" w:rsidRDefault="00000000" w:rsidRPr="00000000" w14:paraId="00000038">
      <w:pPr>
        <w:numPr>
          <w:ilvl w:val="0"/>
          <w:numId w:val="9"/>
        </w:numPr>
        <w:spacing w:after="0" w:line="266" w:lineRule="auto"/>
        <w:ind w:left="0" w:right="40" w:firstLine="0"/>
        <w:jc w:val="both"/>
        <w:rPr>
          <w:u w:val="none"/>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u w:val="single"/>
          <w:rtl w:val="0"/>
        </w:rPr>
        <w:t xml:space="preserve">Zamawiający wymaga wykonania min. jednej wizualizacji na potrzeby marketingowe do czasu złożenia wniosku o pozwolenie na budowę,</w:t>
      </w:r>
      <w:r w:rsidDel="00000000" w:rsidR="00000000" w:rsidRPr="00000000">
        <w:rPr>
          <w:rtl w:val="0"/>
        </w:rPr>
      </w:r>
    </w:p>
    <w:p w:rsidR="00000000" w:rsidDel="00000000" w:rsidP="00000000" w:rsidRDefault="00000000" w:rsidRPr="00000000" w14:paraId="00000039">
      <w:pPr>
        <w:widowControl w:val="0"/>
        <w:numPr>
          <w:ilvl w:val="0"/>
          <w:numId w:val="9"/>
        </w:numPr>
        <w:spacing w:after="0" w:line="240" w:lineRule="auto"/>
        <w:ind w:left="0" w:firstLine="0"/>
        <w:jc w:val="both"/>
        <w:rPr>
          <w:u w:val="none"/>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A">
      <w:pPr>
        <w:spacing w:after="0" w:line="240" w:lineRule="auto"/>
        <w:ind w:left="0" w:firstLine="0"/>
        <w:jc w:val="both"/>
        <w:rPr/>
      </w:pPr>
      <w:r w:rsidDel="00000000" w:rsidR="00000000" w:rsidRPr="00000000">
        <w:rPr>
          <w:rtl w:val="0"/>
        </w:rPr>
      </w:r>
    </w:p>
    <w:p w:rsidR="00000000" w:rsidDel="00000000" w:rsidP="00000000" w:rsidRDefault="00000000" w:rsidRPr="00000000" w14:paraId="0000003B">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3C">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i w:val="0"/>
          <w:smallCaps w:val="0"/>
          <w:strike w:val="0"/>
          <w:color w:val="000000"/>
          <w:u w:val="none"/>
          <w:shd w:fill="auto" w:val="clear"/>
          <w:vertAlign w:val="baseline"/>
          <w:rtl w:val="0"/>
        </w:rPr>
        <w:t xml:space="preserve">ostatecznej</w:t>
      </w:r>
      <w:r w:rsidDel="00000000" w:rsidR="00000000" w:rsidRPr="00000000">
        <w:rPr>
          <w:i w:val="0"/>
          <w:smallCaps w:val="0"/>
          <w:strike w:val="0"/>
          <w:color w:val="000000"/>
          <w:u w:val="none"/>
          <w:shd w:fill="auto" w:val="clear"/>
          <w:vertAlign w:val="baseline"/>
          <w:rtl w:val="0"/>
        </w:rPr>
        <w:t xml:space="preserve"> 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zgłaszanych przez Zamawiającego, kierownika budowy lub inspektora nadzoru przy czym Zamawiający w okresie realizacji robót budowlanych planuje 3 nadzory autorskie. Szczegóły dotyczące nadzoru autorskiego:</w:t>
      </w:r>
      <w:r w:rsidDel="00000000" w:rsidR="00000000" w:rsidRPr="00000000">
        <w:rPr>
          <w:rtl w:val="0"/>
        </w:rPr>
      </w:r>
    </w:p>
    <w:p w:rsidR="00000000" w:rsidDel="00000000" w:rsidP="00000000" w:rsidRDefault="00000000" w:rsidRPr="00000000" w14:paraId="00000041">
      <w:pPr>
        <w:spacing w:after="0" w:before="240" w:line="266" w:lineRule="auto"/>
        <w:ind w:left="72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2">
      <w:pPr>
        <w:spacing w:after="0" w:before="240" w:line="266" w:lineRule="auto"/>
        <w:ind w:left="72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3">
      <w:pPr>
        <w:spacing w:after="0" w:before="240" w:line="266" w:lineRule="auto"/>
        <w:ind w:left="72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3 szkice zmian projektowych względem projektu koncepcyjnego, a dla wybranego wariantu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 - </w:t>
      </w:r>
      <w:r w:rsidDel="00000000" w:rsidR="00000000" w:rsidRPr="00000000">
        <w:rPr>
          <w:b w:val="1"/>
          <w:i w:val="0"/>
          <w:smallCaps w:val="0"/>
          <w:strike w:val="0"/>
          <w:color w:val="000000"/>
          <w:u w:val="none"/>
          <w:vertAlign w:val="baseline"/>
          <w:rtl w:val="0"/>
        </w:rPr>
        <w:t xml:space="preserve">jeśli Wykonawca wyka</w:t>
      </w:r>
      <w:r w:rsidDel="00000000" w:rsidR="00000000" w:rsidRPr="00000000">
        <w:rPr>
          <w:b w:val="1"/>
          <w:rtl w:val="0"/>
        </w:rPr>
        <w:t xml:space="preserve">że potrzebę tych zmian</w:t>
      </w:r>
      <w:r w:rsidDel="00000000" w:rsidR="00000000" w:rsidRPr="00000000">
        <w:rPr>
          <w:i w:val="0"/>
          <w:smallCaps w:val="0"/>
          <w:strike w:val="0"/>
          <w:color w:val="000000"/>
          <w:u w:val="none"/>
          <w:vertAlign w:val="baseline"/>
          <w:rtl w:val="0"/>
        </w:rPr>
        <w:t xml:space="preserve">. 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zostanie wykonany w technologii BIM (jeżeli dotyczy).</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(ul. Partyzantów, Pasłęk, na działce gruntów o numerach geodezyjnych 8/80, 8/82  o pow. 22100 m kw, obręb 0011, Pasłęk).</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9">
      <w:pPr>
        <w:numPr>
          <w:ilvl w:val="0"/>
          <w:numId w:val="12"/>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A">
      <w:pPr>
        <w:numPr>
          <w:ilvl w:val="0"/>
          <w:numId w:val="12"/>
        </w:numPr>
        <w:spacing w:after="48.00000000000001" w:before="48.00000000000001" w:line="240" w:lineRule="auto"/>
        <w:ind w:left="0" w:firstLine="0"/>
        <w:jc w:val="both"/>
        <w:rPr/>
      </w:pPr>
      <w:r w:rsidDel="00000000" w:rsidR="00000000" w:rsidRPr="00000000">
        <w:rPr>
          <w:rtl w:val="0"/>
        </w:rPr>
        <w:t xml:space="preserve">Załączony projekt koncepcyjny w zakresie  etapu 1 (załącznik nr 9 do SWZ)  oraz załącznik nr 7 do SWZ Wytyczne Projektowe,</w:t>
      </w:r>
    </w:p>
    <w:p w:rsidR="00000000" w:rsidDel="00000000" w:rsidP="00000000" w:rsidRDefault="00000000" w:rsidRPr="00000000" w14:paraId="0000004B">
      <w:pPr>
        <w:numPr>
          <w:ilvl w:val="0"/>
          <w:numId w:val="12"/>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4C">
      <w:pPr>
        <w:numPr>
          <w:ilvl w:val="0"/>
          <w:numId w:val="12"/>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4D">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4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4F">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0">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1">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2">
      <w:pPr>
        <w:widowControl w:val="0"/>
        <w:spacing w:after="0" w:before="0" w:line="240" w:lineRule="auto"/>
        <w:jc w:val="center"/>
        <w:rPr>
          <w:b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sz w:val="20"/>
          <w:szCs w:val="20"/>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pełnej dokumentacji projektowej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.xlsx),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szkiców zmian projektowych, o których mowa w § 1 ust. 3 Umowy wraz z analizą rzeczowo-finansową skutków tych zmian – 5 dni od dnia zawarcia umowy.</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nie później niż do 17</w:t>
      </w:r>
      <w:r w:rsidDel="00000000" w:rsidR="00000000" w:rsidRPr="00000000">
        <w:rPr>
          <w:rtl w:val="0"/>
        </w:rPr>
        <w:t xml:space="preserve">.03.2025 r.</w:t>
      </w:r>
      <w:r w:rsidDel="00000000" w:rsidR="00000000" w:rsidRPr="00000000">
        <w:rPr>
          <w:rtl w:val="0"/>
        </w:rPr>
        <w:t xml:space="preserve"> </w:t>
      </w:r>
    </w:p>
    <w:p w:rsidR="00000000" w:rsidDel="00000000" w:rsidP="00000000" w:rsidRDefault="00000000" w:rsidRPr="00000000" w14:paraId="0000005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pozwolenia na budowę do 85 dni od dnia zawarcia umowy jednak nie później niż do dnia </w:t>
      </w:r>
      <w:r w:rsidDel="00000000" w:rsidR="00000000" w:rsidRPr="00000000">
        <w:rPr>
          <w:rtl w:val="0"/>
        </w:rPr>
        <w:t xml:space="preserve">21.04.2025 </w:t>
      </w:r>
      <w:r w:rsidDel="00000000" w:rsidR="00000000" w:rsidRPr="00000000">
        <w:rPr>
          <w:rtl w:val="0"/>
        </w:rPr>
        <w:t xml:space="preserve">r. Uzyskanie ostatecznego pozwolenia na budowę do 110 dni od dnia zawarcia umowy jednak nie później niż do dnia 21.05.2025 r.</w:t>
      </w:r>
    </w:p>
    <w:p w:rsidR="00000000" w:rsidDel="00000000" w:rsidP="00000000" w:rsidRDefault="00000000" w:rsidRPr="00000000" w14:paraId="0000005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w:t>
      </w:r>
      <w:r w:rsidDel="00000000" w:rsidR="00000000" w:rsidRPr="00000000">
        <w:rPr>
          <w:u w:val="single"/>
          <w:rtl w:val="0"/>
        </w:rPr>
        <w:t xml:space="preserve">do 3 lat</w:t>
      </w:r>
      <w:r w:rsidDel="00000000" w:rsidR="00000000" w:rsidRPr="00000000">
        <w:rPr>
          <w:rtl w:val="0"/>
        </w:rPr>
        <w:t xml:space="preserve"> od uzyskania prawomocnej decyzji pozwolenie na budowę Wykonawca zobowiązuje się do pełnienia nadzoru autorskiego. </w:t>
      </w:r>
    </w:p>
    <w:p w:rsidR="00000000" w:rsidDel="00000000" w:rsidP="00000000" w:rsidRDefault="00000000" w:rsidRPr="00000000" w14:paraId="0000005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u w:val="none"/>
        </w:rPr>
      </w:pPr>
      <w:r w:rsidDel="00000000" w:rsidR="00000000" w:rsidRPr="00000000">
        <w:rPr>
          <w:rtl w:val="0"/>
        </w:rPr>
        <w:t xml:space="preserve">Zakończenie przedmiotu umowy nastąpi po wykonaniu pełnienia nadzoru autorskiego tj. najpóźniej  po 3 latach od uzyskania prawomocnej decyzji o pozwoleniu na budowę.</w:t>
      </w:r>
    </w:p>
    <w:p w:rsidR="00000000" w:rsidDel="00000000" w:rsidP="00000000" w:rsidRDefault="00000000" w:rsidRPr="00000000" w14:paraId="0000005D">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E">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5F">
      <w:pPr>
        <w:spacing w:after="0" w:line="360" w:lineRule="auto"/>
        <w:jc w:val="center"/>
        <w:rPr>
          <w:b w:val="1"/>
          <w:sz w:val="24"/>
          <w:szCs w:val="24"/>
        </w:rPr>
      </w:pPr>
      <w:r w:rsidDel="00000000" w:rsidR="00000000" w:rsidRPr="00000000">
        <w:rPr>
          <w:b w:val="1"/>
          <w:sz w:val="24"/>
          <w:szCs w:val="24"/>
          <w:rtl w:val="0"/>
        </w:rPr>
        <w:t xml:space="preserve">ODBIÓR  DOKUMENTACJI PROJEKTOWEJ</w:t>
      </w:r>
    </w:p>
    <w:p w:rsidR="00000000" w:rsidDel="00000000" w:rsidP="00000000" w:rsidRDefault="00000000" w:rsidRPr="00000000" w14:paraId="00000060">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1">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2">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3">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4">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5">
      <w:pPr>
        <w:widowControl w:val="0"/>
        <w:numPr>
          <w:ilvl w:val="0"/>
          <w:numId w:val="13"/>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6">
      <w:pPr>
        <w:widowControl w:val="0"/>
        <w:numPr>
          <w:ilvl w:val="0"/>
          <w:numId w:val="13"/>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r w:rsidDel="00000000" w:rsidR="00000000" w:rsidRPr="00000000">
        <w:rPr>
          <w:rtl w:val="0"/>
        </w:rPr>
      </w:r>
    </w:p>
    <w:p w:rsidR="00000000" w:rsidDel="00000000" w:rsidP="00000000" w:rsidRDefault="00000000" w:rsidRPr="00000000" w14:paraId="00000067">
      <w:pPr>
        <w:widowControl w:val="0"/>
        <w:numPr>
          <w:ilvl w:val="0"/>
          <w:numId w:val="13"/>
        </w:numPr>
        <w:spacing w:after="0" w:line="240" w:lineRule="auto"/>
        <w:ind w:left="0" w:firstLine="0"/>
        <w:jc w:val="both"/>
        <w:rPr>
          <w:color w:val="000000"/>
        </w:rPr>
      </w:pPr>
      <w:r w:rsidDel="00000000" w:rsidR="00000000" w:rsidRPr="00000000">
        <w:rPr>
          <w:rtl w:val="0"/>
        </w:rPr>
        <w:t xml:space="preserve">Odbiór Projektu Technicznego wykonanego </w:t>
      </w:r>
      <w:r w:rsidDel="00000000" w:rsidR="00000000" w:rsidRPr="00000000">
        <w:rPr>
          <w:rtl w:val="0"/>
        </w:rPr>
        <w:t xml:space="preserve">we wszystkich branżach </w:t>
      </w:r>
      <w:r w:rsidDel="00000000" w:rsidR="00000000" w:rsidRPr="00000000">
        <w:rPr>
          <w:rtl w:val="0"/>
        </w:rPr>
        <w:t xml:space="preserve">wraz z pełną dokumentacją projektową wymaganą przez </w:t>
      </w:r>
      <w:r w:rsidDel="00000000" w:rsidR="00000000" w:rsidRPr="00000000">
        <w:rPr>
          <w:rtl w:val="0"/>
        </w:rPr>
        <w:t xml:space="preserve">Zamawiającego</w:t>
      </w:r>
      <w:r w:rsidDel="00000000" w:rsidR="00000000" w:rsidRPr="00000000">
        <w:rPr>
          <w:rtl w:val="0"/>
        </w:rPr>
        <w:t xml:space="preserve"> nastąpi w formie podpisanego przez obie strony, bez zastrzeżeń, protokołu odbioru dokumentacji projektowej po uwzględnieniu wszystkich uwag Zamawiającego.</w:t>
      </w:r>
      <w:r w:rsidDel="00000000" w:rsidR="00000000" w:rsidRPr="00000000">
        <w:rPr>
          <w:rtl w:val="0"/>
        </w:rPr>
      </w:r>
    </w:p>
    <w:p w:rsidR="00000000" w:rsidDel="00000000" w:rsidP="00000000" w:rsidRDefault="00000000" w:rsidRPr="00000000" w14:paraId="00000068">
      <w:pPr>
        <w:widowControl w:val="0"/>
        <w:spacing w:after="0" w:line="240" w:lineRule="auto"/>
        <w:ind w:left="360" w:firstLine="0"/>
        <w:jc w:val="both"/>
        <w:rPr/>
      </w:pPr>
      <w:r w:rsidDel="00000000" w:rsidR="00000000" w:rsidRPr="00000000">
        <w:rPr>
          <w:rtl w:val="0"/>
        </w:rPr>
      </w:r>
    </w:p>
    <w:p w:rsidR="00000000" w:rsidDel="00000000" w:rsidP="00000000" w:rsidRDefault="00000000" w:rsidRPr="00000000" w14:paraId="00000069">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A">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B">
      <w:pPr>
        <w:widowControl w:val="0"/>
        <w:numPr>
          <w:ilvl w:val="0"/>
          <w:numId w:val="10"/>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6C">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6D">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6E">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6F">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70">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1">
      <w:pPr>
        <w:widowControl w:val="0"/>
        <w:numPr>
          <w:ilvl w:val="0"/>
          <w:numId w:val="10"/>
        </w:numPr>
        <w:spacing w:after="0" w:line="240" w:lineRule="auto"/>
        <w:ind w:left="0" w:hanging="15"/>
        <w:jc w:val="both"/>
        <w:rPr/>
      </w:pPr>
      <w:r w:rsidDel="00000000" w:rsidR="00000000" w:rsidRPr="00000000">
        <w:rPr>
          <w:rtl w:val="0"/>
        </w:rPr>
        <w:t xml:space="preserve">Wynagrodzenie o którym mowa w ust 1 lit a , płatne w sposób następujący:</w:t>
      </w:r>
    </w:p>
    <w:p w:rsidR="00000000" w:rsidDel="00000000" w:rsidP="00000000" w:rsidRDefault="00000000" w:rsidRPr="00000000" w14:paraId="00000072">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3">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4">
      <w:pPr>
        <w:widowControl w:val="0"/>
        <w:numPr>
          <w:ilvl w:val="0"/>
          <w:numId w:val="10"/>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5">
      <w:pPr>
        <w:widowControl w:val="0"/>
        <w:numPr>
          <w:ilvl w:val="0"/>
          <w:numId w:val="10"/>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6">
      <w:pPr>
        <w:widowControl w:val="0"/>
        <w:numPr>
          <w:ilvl w:val="0"/>
          <w:numId w:val="10"/>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p>
    <w:p w:rsidR="00000000" w:rsidDel="00000000" w:rsidP="00000000" w:rsidRDefault="00000000" w:rsidRPr="00000000" w14:paraId="00000077">
      <w:pPr>
        <w:widowControl w:val="0"/>
        <w:numPr>
          <w:ilvl w:val="0"/>
          <w:numId w:val="10"/>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8">
      <w:pPr>
        <w:widowControl w:val="0"/>
        <w:numPr>
          <w:ilvl w:val="0"/>
          <w:numId w:val="10"/>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9">
      <w:pPr>
        <w:widowControl w:val="0"/>
        <w:numPr>
          <w:ilvl w:val="0"/>
          <w:numId w:val="10"/>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A">
      <w:pPr>
        <w:widowControl w:val="0"/>
        <w:numPr>
          <w:ilvl w:val="0"/>
          <w:numId w:val="10"/>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B">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C">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7D">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7E">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7F">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80">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1">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2">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3">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4">
      <w:pPr>
        <w:widowControl w:val="0"/>
        <w:numPr>
          <w:ilvl w:val="0"/>
          <w:numId w:val="3"/>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5">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6">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7">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8">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9">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A">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8B">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8C">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1">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2">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3">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4">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5">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6">
      <w:pPr>
        <w:widowControl w:val="0"/>
        <w:numPr>
          <w:ilvl w:val="0"/>
          <w:numId w:val="5"/>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7">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8">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 tym m.in. terminów określonych w par. 2 ust 3)- w wysokości 500,00 (pięćset) złotych za każdy rozpoczęty dzień zwłoki. </w:t>
      </w:r>
    </w:p>
    <w:p w:rsidR="00000000" w:rsidDel="00000000" w:rsidP="00000000" w:rsidRDefault="00000000" w:rsidRPr="00000000" w14:paraId="00000099">
      <w:pPr>
        <w:spacing w:after="0" w:before="0" w:line="240" w:lineRule="auto"/>
        <w:jc w:val="both"/>
        <w:rPr/>
      </w:pPr>
      <w:r w:rsidDel="00000000" w:rsidR="00000000" w:rsidRPr="00000000">
        <w:rPr>
          <w:rtl w:val="0"/>
        </w:rPr>
        <w:t xml:space="preserve">c) z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A">
      <w:pPr>
        <w:spacing w:after="0" w:line="240" w:lineRule="auto"/>
        <w:jc w:val="both"/>
        <w:rPr/>
      </w:pPr>
      <w:r w:rsidDel="00000000" w:rsidR="00000000" w:rsidRPr="00000000">
        <w:rPr>
          <w:rtl w:val="0"/>
        </w:rPr>
        <w:t xml:space="preserve">3) z tytułu odmowy lub nie wykonywania w terminie pełnienia nadzoru inwestorskiego – w wysokości 500zł - za każdy przypadek</w:t>
      </w:r>
    </w:p>
    <w:p w:rsidR="00000000" w:rsidDel="00000000" w:rsidP="00000000" w:rsidRDefault="00000000" w:rsidRPr="00000000" w14:paraId="0000009B">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9C">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9D">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9E">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9F">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A0">
      <w:pPr>
        <w:widowControl w:val="0"/>
        <w:numPr>
          <w:ilvl w:val="0"/>
          <w:numId w:val="5"/>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1">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2">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3">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4">
      <w:pPr>
        <w:widowControl w:val="0"/>
        <w:numPr>
          <w:ilvl w:val="0"/>
          <w:numId w:val="6"/>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5">
      <w:pPr>
        <w:widowControl w:val="0"/>
        <w:numPr>
          <w:ilvl w:val="0"/>
          <w:numId w:val="6"/>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i któremu nie mogły one zapobiec przy zachowaniu należytej staranności i które miało wpływ na termin realizacji Umowy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r w:rsidDel="00000000" w:rsidR="00000000" w:rsidRPr="00000000">
        <w:rPr>
          <w:rtl w:val="0"/>
        </w:rPr>
      </w:r>
    </w:p>
    <w:p w:rsidR="00000000" w:rsidDel="00000000" w:rsidP="00000000" w:rsidRDefault="00000000" w:rsidRPr="00000000" w14:paraId="000000AA">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AB">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p>
    <w:p w:rsidR="00000000" w:rsidDel="00000000" w:rsidP="00000000" w:rsidRDefault="00000000" w:rsidRPr="00000000" w14:paraId="000000AC">
      <w:pPr>
        <w:numPr>
          <w:ilvl w:val="0"/>
          <w:numId w:val="6"/>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A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0">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1">
      <w:pPr>
        <w:numPr>
          <w:ilvl w:val="0"/>
          <w:numId w:val="6"/>
        </w:numPr>
        <w:spacing w:after="0" w:line="240" w:lineRule="auto"/>
        <w:ind w:left="0" w:firstLine="0"/>
        <w:jc w:val="both"/>
        <w:rPr>
          <w:rFonts w:ascii="Times New Roman" w:cs="Times New Roman" w:eastAsia="Times New Roman" w:hAnsi="Times New Roman"/>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r w:rsidDel="00000000" w:rsidR="00000000" w:rsidRPr="00000000">
        <w:rPr>
          <w:rtl w:val="0"/>
        </w:rPr>
      </w:r>
    </w:p>
    <w:p w:rsidR="00000000" w:rsidDel="00000000" w:rsidP="00000000" w:rsidRDefault="00000000" w:rsidRPr="00000000" w14:paraId="000000B2">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3">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4">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5">
      <w:pPr>
        <w:widowControl w:val="0"/>
        <w:spacing w:after="0" w:before="0" w:line="240" w:lineRule="auto"/>
        <w:ind w:left="560" w:hanging="280"/>
        <w:jc w:val="both"/>
        <w:rPr>
          <w:highlight w:val="yellow"/>
        </w:rPr>
      </w:pPr>
      <w:r w:rsidDel="00000000" w:rsidR="00000000" w:rsidRPr="00000000">
        <w:rPr>
          <w:rtl w:val="0"/>
        </w:rPr>
        <w:t xml:space="preserve">1.   Wykonawca wnosi zabezpieczenie należytego wykonania umowy w wysokości 5 %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6">
      <w:pPr>
        <w:widowControl w:val="0"/>
        <w:spacing w:after="0" w:before="0" w:line="240" w:lineRule="auto"/>
        <w:ind w:left="560" w:hanging="280"/>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7">
      <w:pPr>
        <w:widowControl w:val="0"/>
        <w:spacing w:after="0" w:before="0" w:line="240" w:lineRule="auto"/>
        <w:ind w:left="560" w:hanging="280"/>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8">
      <w:pPr>
        <w:widowControl w:val="0"/>
        <w:spacing w:after="0" w:before="0" w:line="240" w:lineRule="auto"/>
        <w:ind w:left="560" w:hanging="280"/>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9">
      <w:pPr>
        <w:widowControl w:val="0"/>
        <w:spacing w:after="0" w:before="0" w:line="240" w:lineRule="auto"/>
        <w:ind w:left="560" w:hanging="280"/>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BA">
      <w:pPr>
        <w:widowControl w:val="0"/>
        <w:spacing w:after="0" w:before="0" w:line="240" w:lineRule="auto"/>
        <w:ind w:left="560" w:hanging="280"/>
        <w:jc w:val="both"/>
        <w:rPr/>
      </w:pPr>
      <w:r w:rsidDel="00000000" w:rsidR="00000000" w:rsidRPr="00000000">
        <w:rPr>
          <w:rtl w:val="0"/>
        </w:rPr>
        <w:t xml:space="preserve">6. Część zabezpieczenia w wysokości 70 % kwoty wymienionej w ust. 1 Zamawiający zwróci Wykonawcy w terminie 30 dni od dnia wykonania pełnej dokumentacji o której mowa w par. 3 umowy  i uznania przez Zamawiającego, że umowa została należycie wykonana. </w:t>
      </w:r>
    </w:p>
    <w:p w:rsidR="00000000" w:rsidDel="00000000" w:rsidP="00000000" w:rsidRDefault="00000000" w:rsidRPr="00000000" w14:paraId="000000BB">
      <w:pPr>
        <w:widowControl w:val="0"/>
        <w:spacing w:after="0" w:before="0" w:line="240" w:lineRule="auto"/>
        <w:ind w:left="560" w:hanging="280"/>
        <w:jc w:val="both"/>
        <w:rPr>
          <w:b w:val="1"/>
        </w:rPr>
      </w:pPr>
      <w:r w:rsidDel="00000000" w:rsidR="00000000" w:rsidRPr="00000000">
        <w:rPr>
          <w:rtl w:val="0"/>
        </w:rPr>
        <w:t xml:space="preserve">7</w:t>
      </w:r>
      <w:r w:rsidDel="00000000" w:rsidR="00000000" w:rsidRPr="00000000">
        <w:rPr>
          <w:rtl w:val="0"/>
        </w:rPr>
        <w:t xml:space="preserve">. </w:t>
      </w:r>
      <w:r w:rsidDel="00000000" w:rsidR="00000000" w:rsidRPr="00000000">
        <w:rPr>
          <w:rtl w:val="0"/>
        </w:rPr>
        <w:t xml:space="preserve">Pozostała część zabezpieczenia w wysokości 30 % kwoty wymienionej w ust. 1, zostanie zwrócone Wykonawcy w terminie 30 dni od dnia wygaśnięcia okresu rękojmi lub gwarancji oraz po zakończenia pełnienia nadzoru, o którym mowa w par. 2 ust 3 g).</w:t>
      </w:r>
      <w:r w:rsidDel="00000000" w:rsidR="00000000" w:rsidRPr="00000000">
        <w:rPr>
          <w:rtl w:val="0"/>
        </w:rPr>
      </w:r>
    </w:p>
    <w:p w:rsidR="00000000" w:rsidDel="00000000" w:rsidP="00000000" w:rsidRDefault="00000000" w:rsidRPr="00000000" w14:paraId="000000BC">
      <w:pPr>
        <w:spacing w:after="0" w:before="120" w:line="360" w:lineRule="auto"/>
        <w:jc w:val="left"/>
        <w:rPr>
          <w:b w:val="1"/>
          <w:sz w:val="24"/>
          <w:szCs w:val="24"/>
        </w:rPr>
      </w:pPr>
      <w:r w:rsidDel="00000000" w:rsidR="00000000" w:rsidRPr="00000000">
        <w:rPr>
          <w:rtl w:val="0"/>
        </w:rPr>
      </w:r>
    </w:p>
    <w:p w:rsidR="00000000" w:rsidDel="00000000" w:rsidP="00000000" w:rsidRDefault="00000000" w:rsidRPr="00000000" w14:paraId="000000BD">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BE">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BF">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C0">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 </w:t>
      </w:r>
      <w:r w:rsidDel="00000000" w:rsidR="00000000" w:rsidRPr="00000000">
        <w:rPr>
          <w:b w:val="1"/>
          <w:rtl w:val="0"/>
        </w:rPr>
        <w:t xml:space="preserve">300 000 złotych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C1">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zakończenia realizacji umowy, tj. do 3 lat od uzyskania prawomocnego pozwolenia na budowę </w:t>
      </w:r>
      <w:r w:rsidDel="00000000" w:rsidR="00000000" w:rsidRPr="00000000">
        <w:rPr>
          <w:highlight w:val="yellow"/>
          <w:rtl w:val="0"/>
        </w:rPr>
        <w:t xml:space="preserve">……………..</w:t>
      </w:r>
      <w:r w:rsidDel="00000000" w:rsidR="00000000" w:rsidRPr="00000000">
        <w:rPr>
          <w:rtl w:val="0"/>
        </w:rPr>
        <w:t xml:space="preserve">. r. </w:t>
      </w:r>
    </w:p>
    <w:p w:rsidR="00000000" w:rsidDel="00000000" w:rsidP="00000000" w:rsidRDefault="00000000" w:rsidRPr="00000000" w14:paraId="000000C2">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3">
      <w:pPr>
        <w:widowControl w:val="0"/>
        <w:numPr>
          <w:ilvl w:val="0"/>
          <w:numId w:val="4"/>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cotygodniowego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4">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5">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6">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7">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8">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9">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A">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CB">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CC">
      <w:pPr>
        <w:widowControl w:val="0"/>
        <w:numPr>
          <w:ilvl w:val="0"/>
          <w:numId w:val="8"/>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CD">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E">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F">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0">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1">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6">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Vcewx0Pl8dS+L6Buch/JFmOozw==">CgMxLjAi1AEKC0FBQUJiMmFwUFFNEp4BCgtBQUFCYjJhcFBRTRILQUFBQmIyYXBQUU0aDQoJdGV4dC9odG1sEgAiDgoKdGV4dC9wbGFpbhIAKhsiFTEwNjMxNDM0MzY5NjU4MzYwOTg1MigAOAAwgayPnsgyOIGsj57IMloMZXl2dm5pOHB3bGsxcgIgAHgAggEUc3VnZ2VzdC5vbjhubG5mZXdiNjaaAQYIABAAGACwAQC4AQAYgayPnsgyIIGsj57IMjAAQhRzdWdnZXN0Lm9uOG5sbmZld2I2NiKRAgoLQUFBQmNCRTlBX1ES2wEKC0FBQUJjQkU5QV9REgtBQUFCY0JFOUFfURoNCgl0ZXh0L2h0bWwSACIOCgp0ZXh0L3BsYWluEgAqGyIVMTA2MzE0MzQzNjk2NTgzNjA5ODUyKAA4ADCfkP7PxjI4n5D+z8YySjsKJGFwcGxpY2F0aW9uL3ZuZC5nb29nbGUtYXBwcy5kb2NzLm1kcxoTwtfa5AENGgsKBwoBQBABGAAQAVoMams5N3d3dGdtMXB6cgIgAHgAggEUc3VnZ2VzdC53ZDFmczlndjIzcGSaAQYIABAAGACwAQC4AQAYn5D+z8YyIJ+Q/s/GMjAAQhRzdWdnZXN0LndkMWZzOWd2MjNwZCKRAgoLQUFBQmNCRTlBX00S2wEKC0FBQUJjQkU5QV9NEgtBQUFCY0JFOUFfTRoNCgl0ZXh0L2h0bWwSACIOCgp0ZXh0L3BsYWluEgAqGyIVMTA2MzE0MzQzNjk2NTgzNjA5ODUyKAA4ADC8g/7PxjI4vIP+z8YySjsKJGFwcGxpY2F0aW9uL3ZuZC5nb29nbGUtYXBwcy5kb2NzLm1kcxoTwtfa5AENGgsKBwoBQBABGAAQAVoMZHNyM3ZlNm9ibGowcgIgAHgAggEUc3VnZ2VzdC50NW5yZzFicWo3ejeaAQYIABAAGACwAQC4AQAYvIP+z8YyILyD/s/GMjAAQhRzdWdnZXN0LnQ1bnJnMWJxajd6NyKUAgoLQUFBQmIyYXBQUVkS3gEKC0FBQUJiMmFwUFFZEgtBQUFCYjJhcFBRWRoNCgl0ZXh0L2h0bWwSACIOCgp0ZXh0L3BsYWluEgAqGyIVMTA2MzE0MzQzNjk2NTgzNjA5ODUyKAA4ADDi6pKeyDI4s/eSnsgySj4KJGFwcGxpY2F0aW9uL3ZuZC5nb29nbGUtYXBwcy5kb2NzLm1kcxoWwtfa5AEQGg4KCgoEaSBkbxABGAAQAVoMNDRhMzEzcXhnM2E3cgIgAHgAggEUc3VnZ2VzdC4zM3UwNTNrdnFrYXWaAQYIABAAGACwAQC4AQAY4uqSnsgyILP3kp7IMjAAQhRzdWdnZXN0LjMzdTA1M2t2cWthdTgAaiUKE3N1Z2dlc3QuaGt6bWxscHN1NzUSDlBhd2XFgiBLdXN6bmVyaiMKFHN1Z2dlc3QuaWlpZG9leTlkemU4EgtLYXJvbCBOb3dha2omChRzdWdnZXN0LjM4eG0xczJsOTVxMRIOUGF3ZcWCIEt1c3puZXJqIwoUc3VnZ2VzdC51d3U0bmtuN3BwdHQSC0thcm9sIE5vd2FraisKFHN1Z2dlc3QuaG54Y3FubDR2MzQ1EhNNYWdkYWxlbmEgQsWCZcWEc2thaiMKFHN1Z2dlc3QuOXNkcXA0dzZ4dmdkEgtLYXJvbCBOb3dha2omChRzdWdnZXN0LmN0dHdsZTN1Y3JncBIOUGF3ZcWCIEt1c3puZXJqJgoUc3VnZ2VzdC45cGJpYmk3NjlhNG0SDlBhd2XFgiBLdXN6bmVyaiMKFHN1Z2dlc3QuZDRvM2NxcXBsZGF4EgtLYXJvbCBOb3dha2ojChRzdWdnZXN0LjUwYnpnd29vMWxueRILS2Fyb2wgTm93YWtqIwoUc3VnZ2VzdC5ydXk4eHpkZHhpYnYSC0thcm9sIE5vd2FraiMKFHN1Z2dlc3QuZGxydjVlNmZvbTE2EgtLYXJvbCBOb3dha2ojChRzdWdnZXN0LnZycnF6NDUzd3oxdhILS2Fyb2wgTm93YWtqJgoUc3VnZ2VzdC40djJpNWYzbjhsY3kSDlBhd2XFgiBLdXN6bmVyaiYKFHN1Z2dlc3QueWl2czYyeXVsb3BrEg5QYXdlxYIgS3Vzem5lcmopChJzdWdnZXN0LnBodjk5eW9jemoSE01hZ2RhbGVuYSBCxYJlxYRza2FqJQoTc3VnZ2VzdC40eDBiaGoyMGNrYhIOUGF3ZcWCIEt1c3puZXJqIwoUc3VnZ2VzdC4xdXBoNmlhdzJueDISC0thcm9sIE5vd2FraiMKFHN1Z2dlc3QuZngydGx0OHJmMDUxEgtLYXJvbCBOb3dha2ojChRzdWdnZXN0LnVxZG1tdTJ0eXE1eBILS2Fyb2wgTm93YWtqJgoUc3VnZ2VzdC5reWx3dTQ1ZXg2ZWwSDlBhd2XFgiBLdXN6bmVyaisKFHN1Z2dlc3QuejU1czB6Yml5OTB6EhNNYWdkYWxlbmEgQsWCZcWEc2thaiMKFHN1Z2dlc3QuZzA5MDQ2ejd4dnM3EgtLYXJvbCBOb3dha2orChRzdWdnZXN0LjYwd3ZnNXo4eW50YxITTWFnZGFsZW5hIELFgmXFhHNrYWomChRzdWdnZXN0Lm9uOG5sbmZld2I2NhIOUGF3ZcWCIEt1c3puZXJqJgoUc3VnZ2VzdC5xNmhmaDRiOHRtbGcSDlBhd2XFgiBLdXN6bmVyaiYKFHN1Z2dlc3Qud2QxZnM5Z3YyM3BkEg5QYXdlxYIgS3Vzem5lcmomChRzdWdnZXN0LnU4bWRheDhpb3pvZBIOUGF3ZcWCIEt1c3puZXJqJgoUc3VnZ2VzdC5pazZkNG82Z3Frc2MSDlBhd2XFgiBLdXN6bmVyaiYKFHN1Z2dlc3QudDVucmcxYnFqN3o3Eg5QYXdlxYIgS3Vzem5lcmoqChNzdWdnZXN0LmxueWozZW00cTRxEhNNYWdkYWxlbmEgQsWCZcWEc2thaiYKFHN1Z2dlc3Qub3l4bTN2cnZrdmVoEg5QYXdlxYIgS3Vzem5lcmomChRzdWdnZXN0Ljg3NXN3aHd2ZmUwcRIOUGF3ZcWCIEt1c3puZXJqJgoUc3VnZ2VzdC4ydGZwNDBtNWd3aGsSDlBhd2XFgiBLdXN6bmVyaiMKFHN1Z2dlc3QuZTVuamFzaXc0MDJ3EgtLYXJvbCBOb3dha2omChRzdWdnZXN0Lnh3NGtsdjYzZXY1OBIOUGF3ZcWCIEt1c3puZXJqJgoUc3VnZ2VzdC5wanZ6NWRzZWI1emoSDlBhd2XFgiBLdXN6bmVyaiYKFHN1Z2dlc3QuMzN1MDUza3Zxa2F1Eg5QYXdlxYIgS3Vzem5lcmorChRzdWdnZXN0LjR4ZmdpMWNzM3dyaRITTWFnZGFsZW5hIELFgmXFhHNrYWojChRzdWdnZXN0Lm5hcDFiN3czcTY5dxILS2Fyb2wgTm93YWtqKwoUc3VnZ2VzdC41Nm0xcWNuM25tOG4SE01hZ2RhbGVuYSBCxYJlxYRza2FqKwoUc3VnZ2VzdC40anhlaHYyeGl5anQSE01hZ2RhbGVuYSBCxYJlxYRza2FqIwoUc3VnZ2VzdC40M3MzaDFqbGg1eWYSC0thcm9sIE5vd2FraisKFHN1Z2dlc3QuYmg4bHhncTVvdXF6EhNNYWdkYWxlbmEgQsWCZcWEc2thaiMKFHN1Z2dlc3QuemVzamtuOGMzeDlnEgtLYXJvbCBOb3dha2omChRzdWdnZXN0LmFvdXBpaHZyandxaxIOUGF3ZcWCIEt1c3puZXJqJgoUc3VnZ2VzdC40OGM1eTI1czlmcjkSDlBhd2XFgiBLdXN6bmVyaiMKFHN1Z2dlc3QuOG9qZzJ1NDdkdWxlEgtLYXJvbCBOb3dha2ojChRzdWdnZXN0LnJvYWcyMmY4azRxaBILS2Fyb2wgTm93YWtqJgoUc3VnZ2VzdC5mOGpiazM2enc0cjUSDlBhd2XFgiBLdXN6bmVyciExUkhuU2czY0pFSmJPUkVPS291OUNuU2pQcm96NW5aW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