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95D7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6E76387D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4861F604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7127D2CA" w14:textId="5B740F59" w:rsidR="003D3533" w:rsidRPr="002C2C83" w:rsidRDefault="003D3533" w:rsidP="003D353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 w:rsidR="005E5B5D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="009F7638">
        <w:rPr>
          <w:rFonts w:ascii="Arial" w:hAnsi="Arial" w:cs="Arial"/>
          <w:sz w:val="24"/>
          <w:szCs w:val="24"/>
        </w:rPr>
        <w:t>6</w:t>
      </w:r>
      <w:r w:rsidR="00C93120">
        <w:rPr>
          <w:rFonts w:ascii="Arial" w:hAnsi="Arial" w:cs="Arial"/>
          <w:sz w:val="24"/>
          <w:szCs w:val="24"/>
        </w:rPr>
        <w:t xml:space="preserve"> września</w:t>
      </w:r>
      <w:r w:rsidRPr="002C2C83">
        <w:rPr>
          <w:rFonts w:ascii="Arial" w:hAnsi="Arial" w:cs="Arial"/>
          <w:sz w:val="24"/>
          <w:szCs w:val="24"/>
        </w:rPr>
        <w:t xml:space="preserve"> 2024 roku</w:t>
      </w:r>
    </w:p>
    <w:p w14:paraId="1FCE7955" w14:textId="4CF92297" w:rsidR="003D353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="009F7638">
        <w:rPr>
          <w:rFonts w:ascii="Arial" w:hAnsi="Arial" w:cs="Arial"/>
          <w:b/>
          <w:sz w:val="24"/>
          <w:szCs w:val="24"/>
        </w:rPr>
        <w:t>28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443D022E" w14:textId="77777777" w:rsidR="00C93120" w:rsidRPr="002C2C83" w:rsidRDefault="00C93120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F090117" w14:textId="77777777" w:rsidR="003D353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FFBB428" w14:textId="54F4764D" w:rsidR="00C93120" w:rsidRPr="002C2C83" w:rsidRDefault="00C93120" w:rsidP="00C93120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</w:p>
    <w:p w14:paraId="663B1F72" w14:textId="77777777" w:rsidR="00C93120" w:rsidRPr="002C2C83" w:rsidRDefault="00C93120" w:rsidP="00C93120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CA95FA" w14:textId="77777777" w:rsidR="009F7638" w:rsidRPr="009F7638" w:rsidRDefault="009F7638" w:rsidP="009F763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46E85749" w14:textId="1A25F45F" w:rsidR="009F7638" w:rsidRPr="009F7638" w:rsidRDefault="009F7638" w:rsidP="009F763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763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dotyczy: postępowania </w:t>
      </w:r>
      <w:r w:rsidRPr="009F7638"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o udzielenie zamówienia</w:t>
      </w:r>
      <w:r w:rsidRPr="009F76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</w:t>
      </w:r>
      <w:r w:rsidRPr="009F763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prowadzonego w trybie podstawowym bez negocjacji na podstawie art. 275 pkt 1 ustawy z dnia 11 września 2019 r. - Prawo zamówień publicznych (t.j. Dz. U. z 2024 r., poz. 1320) na </w:t>
      </w:r>
      <w:bookmarkStart w:id="2" w:name="_Hlk65489777"/>
      <w:r w:rsidRPr="009F7638">
        <w:rPr>
          <w:rFonts w:ascii="Arial" w:eastAsia="Times New Roman" w:hAnsi="Arial" w:cs="Arial"/>
          <w:sz w:val="24"/>
          <w:szCs w:val="24"/>
          <w:u w:val="single"/>
          <w:lang w:eastAsia="pl-PL"/>
        </w:rPr>
        <w:t>realizację zadania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F7638">
        <w:rPr>
          <w:rFonts w:ascii="Arial" w:eastAsia="Times New Roman" w:hAnsi="Arial" w:cs="Arial"/>
          <w:sz w:val="24"/>
          <w:szCs w:val="24"/>
          <w:u w:val="single"/>
          <w:lang w:eastAsia="pl-PL"/>
        </w:rPr>
        <w:t>pn.</w:t>
      </w:r>
      <w:bookmarkEnd w:id="2"/>
      <w:r w:rsidRPr="009F763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„Wykonanie planu ogólnego miasta i gminy Wronki”.</w:t>
      </w:r>
    </w:p>
    <w:p w14:paraId="6977710F" w14:textId="77777777" w:rsidR="003D3533" w:rsidRPr="002C2C83" w:rsidRDefault="003D3533" w:rsidP="003D3533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3130EFAC" w14:textId="26F27C23" w:rsidR="00BD4637" w:rsidRPr="002C2C83" w:rsidRDefault="00BD4637" w:rsidP="00BD4637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(t.j. Dz.U. z 202</w:t>
      </w:r>
      <w:r w:rsidR="001359F9">
        <w:rPr>
          <w:rFonts w:ascii="Arial" w:eastAsia="Calibri" w:hAnsi="Arial" w:cs="Arial"/>
          <w:sz w:val="24"/>
          <w:szCs w:val="24"/>
        </w:rPr>
        <w:t>4 r., poz. 1320</w:t>
      </w:r>
      <w:r w:rsidRPr="002C2C83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najkorzystniejszej oferty </w:t>
      </w:r>
      <w:r w:rsidRPr="002C2C83">
        <w:rPr>
          <w:rFonts w:ascii="Arial" w:eastAsia="Calibri" w:hAnsi="Arial" w:cs="Arial"/>
          <w:sz w:val="24"/>
          <w:szCs w:val="24"/>
        </w:rPr>
        <w:br/>
      </w:r>
      <w:r w:rsidRPr="002C2C83">
        <w:rPr>
          <w:rFonts w:ascii="Arial" w:hAnsi="Arial" w:cs="Arial"/>
          <w:sz w:val="24"/>
          <w:szCs w:val="24"/>
        </w:rPr>
        <w:t xml:space="preserve">na wykonanie </w:t>
      </w:r>
      <w:r w:rsidR="009F7638">
        <w:rPr>
          <w:rFonts w:ascii="Arial" w:hAnsi="Arial" w:cs="Arial"/>
          <w:sz w:val="24"/>
          <w:szCs w:val="24"/>
        </w:rPr>
        <w:t xml:space="preserve">zadania </w:t>
      </w:r>
      <w:r w:rsidR="009F7638" w:rsidRPr="009F7638">
        <w:rPr>
          <w:rFonts w:ascii="Arial" w:hAnsi="Arial" w:cs="Arial"/>
          <w:sz w:val="24"/>
          <w:szCs w:val="24"/>
        </w:rPr>
        <w:t>pn. „Wykonanie planu ogólnego miasta i gminy Wronki”.</w:t>
      </w:r>
    </w:p>
    <w:p w14:paraId="3D67556D" w14:textId="77777777" w:rsidR="00BD4637" w:rsidRPr="002C2C83" w:rsidRDefault="00BD4637" w:rsidP="00BD463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0451C6D" w14:textId="1F26F54E" w:rsidR="00BD4637" w:rsidRPr="002C2C83" w:rsidRDefault="00BD4637" w:rsidP="00BD463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="009F7638" w:rsidRPr="009F7638">
        <w:rPr>
          <w:rFonts w:ascii="Arial" w:hAnsi="Arial" w:cs="Arial"/>
          <w:sz w:val="24"/>
          <w:szCs w:val="24"/>
        </w:rPr>
        <w:t>Filip Koczorowski Kancelaria Urbanistyczna z siedzibą w Poznaniu ul. Tęczowa 8, 60-275 Poznań za kwotę w wysokości: 288.000,00zł brutto.</w:t>
      </w:r>
    </w:p>
    <w:p w14:paraId="0CBD69E3" w14:textId="77777777" w:rsidR="009F7638" w:rsidRPr="009F7638" w:rsidRDefault="009F7638" w:rsidP="009F7638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6055AB" w14:textId="3806C155" w:rsidR="00BD4637" w:rsidRDefault="009F7638" w:rsidP="009F763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F7638">
        <w:rPr>
          <w:rFonts w:ascii="Arial" w:eastAsia="Times New Roman" w:hAnsi="Arial" w:cs="Arial"/>
          <w:sz w:val="24"/>
          <w:szCs w:val="24"/>
          <w:lang w:eastAsia="pl-PL"/>
        </w:rPr>
        <w:t>W przedmiotowym postępowaniu złożona została jedna oferta:</w:t>
      </w:r>
    </w:p>
    <w:tbl>
      <w:tblPr>
        <w:tblpPr w:leftFromText="141" w:rightFromText="141" w:vertAnchor="text" w:horzAnchor="margin" w:tblpXSpec="center" w:tblpY="355"/>
        <w:tblOverlap w:val="never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910"/>
        <w:gridCol w:w="1767"/>
        <w:gridCol w:w="2552"/>
        <w:gridCol w:w="2126"/>
      </w:tblGrid>
      <w:tr w:rsidR="009F7638" w:rsidRPr="009F7638" w14:paraId="283887DC" w14:textId="77777777" w:rsidTr="005B3A70">
        <w:trPr>
          <w:cantSplit/>
          <w:trHeight w:val="724"/>
        </w:trPr>
        <w:tc>
          <w:tcPr>
            <w:tcW w:w="91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235612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910" w:type="dxa"/>
            <w:vMerge w:val="restart"/>
            <w:shd w:val="clear" w:color="auto" w:fill="D9D9D9"/>
            <w:vAlign w:val="center"/>
          </w:tcPr>
          <w:p w14:paraId="7FA9F216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767" w:type="dxa"/>
            <w:vMerge w:val="restart"/>
            <w:shd w:val="clear" w:color="auto" w:fill="D9D9D9"/>
            <w:vAlign w:val="center"/>
          </w:tcPr>
          <w:p w14:paraId="35B93871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1DB72A09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zł brutto </w:t>
            </w:r>
          </w:p>
          <w:p w14:paraId="16D44CBA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9902A8C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Doświadczenie </w:t>
            </w:r>
          </w:p>
          <w:p w14:paraId="5ABD38CA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Głównego Projektanta</w:t>
            </w: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(D)</w:t>
            </w:r>
          </w:p>
        </w:tc>
      </w:tr>
      <w:tr w:rsidR="009F7638" w:rsidRPr="009F7638" w14:paraId="68B9BD53" w14:textId="77777777" w:rsidTr="005B3A70">
        <w:trPr>
          <w:cantSplit/>
          <w:trHeight w:val="724"/>
        </w:trPr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C0BAAC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10" w:type="dxa"/>
            <w:vMerge/>
            <w:shd w:val="clear" w:color="auto" w:fill="D9D9D9"/>
            <w:vAlign w:val="center"/>
          </w:tcPr>
          <w:p w14:paraId="4BC6115B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vMerge/>
            <w:shd w:val="clear" w:color="auto" w:fill="D9D9D9"/>
            <w:vAlign w:val="center"/>
          </w:tcPr>
          <w:p w14:paraId="0894A4BB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D9D9D9"/>
          </w:tcPr>
          <w:p w14:paraId="49805726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 xml:space="preserve">Studium uwarunkowań </w:t>
            </w:r>
          </w:p>
          <w:p w14:paraId="5B9C3601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 xml:space="preserve">i kierunków zagospodarowania przestrzennego </w:t>
            </w:r>
          </w:p>
          <w:p w14:paraId="12D09F1B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>całej gminy</w:t>
            </w:r>
          </w:p>
          <w:p w14:paraId="68748102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(liczba opracowań)</w:t>
            </w:r>
          </w:p>
        </w:tc>
        <w:tc>
          <w:tcPr>
            <w:tcW w:w="2126" w:type="dxa"/>
            <w:shd w:val="clear" w:color="auto" w:fill="D9D9D9"/>
          </w:tcPr>
          <w:p w14:paraId="58861E64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 xml:space="preserve">Miejscowy plan zagospodarowania przestrzennego </w:t>
            </w:r>
          </w:p>
          <w:p w14:paraId="2C48B50D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 xml:space="preserve">o powierzchni </w:t>
            </w:r>
          </w:p>
          <w:p w14:paraId="7C567B93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7638">
              <w:rPr>
                <w:rFonts w:ascii="Arial" w:eastAsia="Times New Roman" w:hAnsi="Arial" w:cs="Arial"/>
                <w:lang w:eastAsia="pl-PL"/>
              </w:rPr>
              <w:t xml:space="preserve">min. 20 ha </w:t>
            </w:r>
          </w:p>
          <w:p w14:paraId="1CCFBE06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(liczba opracowań)</w:t>
            </w:r>
          </w:p>
        </w:tc>
      </w:tr>
      <w:tr w:rsidR="009F7638" w:rsidRPr="009F7638" w14:paraId="08690D4A" w14:textId="77777777" w:rsidTr="005B3A70">
        <w:trPr>
          <w:cantSplit/>
          <w:trHeight w:val="980"/>
        </w:trPr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38A10E7E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14:paraId="15B5BC7C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color w:val="000000"/>
                <w:sz w:val="24"/>
                <w:szCs w:val="24"/>
              </w:rPr>
              <w:t>Filip Koczorowski Kancelaria Urbanistyczna</w:t>
            </w:r>
          </w:p>
          <w:p w14:paraId="780CAA2C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color w:val="000000"/>
                <w:sz w:val="24"/>
                <w:szCs w:val="24"/>
              </w:rPr>
              <w:t>z siedzibą w Poznaniu</w:t>
            </w:r>
          </w:p>
          <w:p w14:paraId="18E964FB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color w:val="000000"/>
                <w:sz w:val="24"/>
                <w:szCs w:val="24"/>
              </w:rPr>
              <w:t>ul. Tęczowa 8</w:t>
            </w:r>
          </w:p>
          <w:p w14:paraId="4CD3A290" w14:textId="77777777" w:rsidR="009F7638" w:rsidRPr="009F7638" w:rsidRDefault="009F7638" w:rsidP="009F76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60-275 Poznań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3CAF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288.000,00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05A0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B54C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</w:tr>
    </w:tbl>
    <w:p w14:paraId="28C35352" w14:textId="62F049BF" w:rsidR="00BD4637" w:rsidRPr="00CF177D" w:rsidRDefault="00BD4637" w:rsidP="00BD4637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146BB8C7" w14:textId="389A4256" w:rsidR="00BD4637" w:rsidRDefault="00BD4637" w:rsidP="00BD4637">
      <w:pPr>
        <w:ind w:firstLine="360"/>
        <w:jc w:val="both"/>
        <w:rPr>
          <w:rFonts w:ascii="Arial" w:hAnsi="Arial" w:cs="Arial"/>
        </w:rPr>
      </w:pPr>
    </w:p>
    <w:p w14:paraId="10EFA7A6" w14:textId="47A7A7FF" w:rsidR="009F7638" w:rsidRDefault="009F7638" w:rsidP="00BD4637">
      <w:pPr>
        <w:ind w:firstLine="360"/>
        <w:jc w:val="both"/>
        <w:rPr>
          <w:rFonts w:ascii="Arial" w:hAnsi="Arial" w:cs="Arial"/>
        </w:rPr>
      </w:pPr>
    </w:p>
    <w:p w14:paraId="5D1875B3" w14:textId="2A684F1B" w:rsidR="009F7638" w:rsidRDefault="009F7638" w:rsidP="009F7638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F7638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Wykonawca powinien uzyskać punktację, zgodnie z poniższym:</w:t>
      </w:r>
    </w:p>
    <w:p w14:paraId="7EAF82C4" w14:textId="069B7DFA" w:rsidR="009F7638" w:rsidRDefault="009F7638" w:rsidP="009F7638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559"/>
        <w:gridCol w:w="1985"/>
        <w:gridCol w:w="1842"/>
        <w:gridCol w:w="1417"/>
      </w:tblGrid>
      <w:tr w:rsidR="009F7638" w:rsidRPr="009F7638" w14:paraId="0A910FBE" w14:textId="77777777" w:rsidTr="005B3A70">
        <w:trPr>
          <w:cantSplit/>
          <w:trHeight w:val="361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0288D0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57474C95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551D2BC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0F0E51A3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lang w:eastAsia="pl-PL"/>
              </w:rPr>
              <w:t xml:space="preserve">„CENA” (C) </w:t>
            </w:r>
          </w:p>
          <w:p w14:paraId="335E9DCD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lang w:eastAsia="pl-PL"/>
              </w:rPr>
              <w:t>– 60%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14:paraId="4FD8952B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Doświadczenie </w:t>
            </w:r>
          </w:p>
          <w:p w14:paraId="42DF6857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Głównego Projektanta</w:t>
            </w:r>
            <w:r w:rsidRPr="009F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9F7638">
              <w:rPr>
                <w:rFonts w:ascii="Arial" w:eastAsia="Times New Roman" w:hAnsi="Arial" w:cs="Arial"/>
                <w:bCs/>
                <w:lang w:eastAsia="pl-PL"/>
              </w:rPr>
              <w:t>(D) – 40%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0FB2A3A8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  <w:p w14:paraId="533D1389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9234EC0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7638" w:rsidRPr="009F7638" w14:paraId="3B9E00A2" w14:textId="77777777" w:rsidTr="005B3A70">
        <w:trPr>
          <w:cantSplit/>
          <w:trHeight w:val="361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15A664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14:paraId="2B9D3747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95E5677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5" w:type="dxa"/>
            <w:shd w:val="clear" w:color="auto" w:fill="D9D9D9"/>
          </w:tcPr>
          <w:p w14:paraId="4327EB7F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Studium uwarunkowań </w:t>
            </w:r>
          </w:p>
          <w:p w14:paraId="6D823FED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kierunków zagospodarowania przestrzennego </w:t>
            </w:r>
          </w:p>
          <w:p w14:paraId="38DB4A4E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całej gminy</w:t>
            </w:r>
          </w:p>
          <w:p w14:paraId="4FBE58B1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(liczba opracowań)</w:t>
            </w:r>
          </w:p>
        </w:tc>
        <w:tc>
          <w:tcPr>
            <w:tcW w:w="1842" w:type="dxa"/>
            <w:shd w:val="clear" w:color="auto" w:fill="D9D9D9"/>
          </w:tcPr>
          <w:p w14:paraId="545D6DA5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Miejscowy plan zagospodarowania przestrzennego </w:t>
            </w:r>
          </w:p>
          <w:p w14:paraId="1F4429A3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powierzchni </w:t>
            </w:r>
          </w:p>
          <w:p w14:paraId="14FE0BC3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20 ha </w:t>
            </w:r>
          </w:p>
          <w:p w14:paraId="7115FE7F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(liczba opracowań)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73D132FD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7638" w:rsidRPr="009F7638" w14:paraId="589618A2" w14:textId="77777777" w:rsidTr="005B3A70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78B0FE8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CEE14F0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sz w:val="24"/>
                <w:szCs w:val="24"/>
              </w:rPr>
              <w:t>Filip Koczorowski Kancelaria Urbanistyczna</w:t>
            </w:r>
          </w:p>
          <w:p w14:paraId="04A63D58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sz w:val="24"/>
                <w:szCs w:val="24"/>
              </w:rPr>
              <w:t>z siedzibą w Poznaniu</w:t>
            </w:r>
          </w:p>
          <w:p w14:paraId="788BF9B6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F7638">
              <w:rPr>
                <w:rFonts w:ascii="Arial" w:eastAsia="Calibri" w:hAnsi="Arial" w:cs="Arial"/>
                <w:sz w:val="24"/>
                <w:szCs w:val="24"/>
              </w:rPr>
              <w:t>ul. Tęczowa 8</w:t>
            </w:r>
          </w:p>
          <w:p w14:paraId="2CF7A36B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60-275 Poznań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513B8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23722" w14:textId="77777777" w:rsidR="009F7638" w:rsidRPr="009F7638" w:rsidRDefault="009F7638" w:rsidP="009F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0384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DC03" w14:textId="77777777" w:rsidR="009F7638" w:rsidRPr="009F7638" w:rsidRDefault="009F7638" w:rsidP="009F7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76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90,00</w:t>
            </w:r>
          </w:p>
        </w:tc>
      </w:tr>
    </w:tbl>
    <w:p w14:paraId="163C98C5" w14:textId="719638F9" w:rsidR="009F7638" w:rsidRDefault="009F7638" w:rsidP="009F7638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78FDB64" w14:textId="77777777" w:rsidR="009F7638" w:rsidRPr="009F7638" w:rsidRDefault="009F7638" w:rsidP="009F7638">
      <w:pPr>
        <w:spacing w:after="0"/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F7638">
        <w:rPr>
          <w:rFonts w:ascii="Arial" w:eastAsia="Calibri" w:hAnsi="Arial" w:cs="Arial"/>
          <w:b/>
          <w:bCs/>
          <w:sz w:val="24"/>
          <w:szCs w:val="24"/>
        </w:rPr>
        <w:t>Uzasadnienie przyznania punktów w kryteriach oceny ofert:</w:t>
      </w:r>
    </w:p>
    <w:p w14:paraId="74E071FA" w14:textId="77777777" w:rsidR="009F7638" w:rsidRPr="009F7638" w:rsidRDefault="009F7638" w:rsidP="009F763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1817E2D" w14:textId="77777777" w:rsidR="009F7638" w:rsidRPr="009F7638" w:rsidRDefault="009F7638" w:rsidP="009F763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9F7638">
        <w:rPr>
          <w:rFonts w:ascii="Arial" w:eastAsia="Calibri" w:hAnsi="Arial" w:cs="Arial"/>
          <w:bCs/>
          <w:sz w:val="24"/>
          <w:szCs w:val="24"/>
        </w:rPr>
        <w:t>Punktacja w pozacenowych kryteriach oceny ofert, została przyznana Wykonawcy na podstawie oświadczenia złożonego w ofercie w oparciu o kryteria oceny ofert opisane w Dziale XX Specyfikacji warunków zamówienia, zweryfikowane w trakcie badania i oceny ofert.</w:t>
      </w:r>
    </w:p>
    <w:p w14:paraId="488B28D5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312F3D" w14:textId="77777777" w:rsidR="009F7638" w:rsidRPr="009F7638" w:rsidRDefault="009F7638" w:rsidP="009F7638">
      <w:pPr>
        <w:spacing w:after="0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shd w:val="clear" w:color="auto" w:fill="FFFFFF"/>
          <w:lang w:eastAsia="pl-PL"/>
        </w:rPr>
      </w:pPr>
      <w:r w:rsidRPr="009F7638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shd w:val="clear" w:color="auto" w:fill="FFFFFF"/>
          <w:lang w:eastAsia="pl-PL"/>
        </w:rPr>
        <w:t xml:space="preserve">Oferta nr 1:  </w:t>
      </w:r>
    </w:p>
    <w:p w14:paraId="1DEE211C" w14:textId="77777777" w:rsidR="009F7638" w:rsidRPr="009F7638" w:rsidRDefault="009F7638" w:rsidP="009F763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9F763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Filip Koczorowski Kancelaria Urbanistyczna z siedzibą w Poznaniu ul. Tęczowa 8, 60-275 Poznań:</w:t>
      </w:r>
      <w:r w:rsidRPr="009F7638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pl-PL"/>
        </w:rPr>
        <w:t xml:space="preserve"> </w:t>
      </w:r>
    </w:p>
    <w:p w14:paraId="53790304" w14:textId="77777777" w:rsidR="009F7638" w:rsidRPr="009F7638" w:rsidRDefault="009F7638" w:rsidP="009F7638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pl-PL"/>
        </w:rPr>
      </w:pPr>
    </w:p>
    <w:p w14:paraId="6475941B" w14:textId="77777777" w:rsidR="009F7638" w:rsidRPr="009F7638" w:rsidRDefault="009F7638" w:rsidP="009F763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28"/>
          <w:sz w:val="24"/>
          <w:szCs w:val="20"/>
          <w:shd w:val="clear" w:color="auto" w:fill="FFFFFF"/>
          <w:lang w:eastAsia="pl-PL"/>
        </w:rPr>
      </w:pPr>
      <w:r w:rsidRPr="009F7638">
        <w:rPr>
          <w:rFonts w:ascii="Arial" w:eastAsia="Times New Roman" w:hAnsi="Arial" w:cs="Arial"/>
          <w:kern w:val="28"/>
          <w:sz w:val="24"/>
          <w:szCs w:val="20"/>
          <w:u w:val="single"/>
          <w:shd w:val="clear" w:color="auto" w:fill="FFFFFF"/>
          <w:lang w:eastAsia="pl-PL"/>
        </w:rPr>
        <w:t>Kryterium nr 1</w:t>
      </w:r>
      <w:r w:rsidRPr="009F7638">
        <w:rPr>
          <w:rFonts w:ascii="Arial" w:eastAsia="Times New Roman" w:hAnsi="Arial" w:cs="Arial"/>
          <w:kern w:val="28"/>
          <w:sz w:val="24"/>
          <w:szCs w:val="20"/>
          <w:shd w:val="clear" w:color="auto" w:fill="FFFFFF"/>
          <w:lang w:eastAsia="pl-PL"/>
        </w:rPr>
        <w:t xml:space="preserve"> – Cena (C).</w:t>
      </w:r>
    </w:p>
    <w:p w14:paraId="0DBFBFFB" w14:textId="0B8E955B" w:rsidR="009F7638" w:rsidRPr="009F7638" w:rsidRDefault="009F7638" w:rsidP="009F763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 xml:space="preserve">Wykonawca </w:t>
      </w:r>
      <w:r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otrzymał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 xml:space="preserve"> 60,00 pkt w ramach tego kryterium.</w:t>
      </w:r>
    </w:p>
    <w:p w14:paraId="1034B071" w14:textId="77777777" w:rsidR="009F7638" w:rsidRPr="009F7638" w:rsidRDefault="009F7638" w:rsidP="009F763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Obliczenie punktów: (288.000,00 : 288.000,00) x 60 pkt = 60,00 pkt.</w:t>
      </w:r>
    </w:p>
    <w:p w14:paraId="506191A0" w14:textId="77777777" w:rsidR="009F7638" w:rsidRPr="009F7638" w:rsidRDefault="009F7638" w:rsidP="009F763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</w:pPr>
    </w:p>
    <w:p w14:paraId="4A1C9844" w14:textId="77777777" w:rsidR="009F7638" w:rsidRPr="009F7638" w:rsidRDefault="009F7638" w:rsidP="009F7638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kern w:val="28"/>
          <w:sz w:val="24"/>
          <w:szCs w:val="20"/>
          <w:u w:val="single"/>
          <w:shd w:val="clear" w:color="auto" w:fill="FFFFFF"/>
          <w:lang w:eastAsia="pl-PL"/>
        </w:rPr>
        <w:t>Kryterium nr 2</w:t>
      </w:r>
      <w:r w:rsidRPr="009F7638">
        <w:rPr>
          <w:rFonts w:ascii="Arial" w:eastAsia="Times New Roman" w:hAnsi="Arial" w:cs="Arial"/>
          <w:kern w:val="28"/>
          <w:sz w:val="24"/>
          <w:szCs w:val="20"/>
          <w:shd w:val="clear" w:color="auto" w:fill="FFFFFF"/>
          <w:lang w:eastAsia="pl-PL"/>
        </w:rPr>
        <w:t xml:space="preserve"> -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Doświadczenie Głównego projektanta (D).</w:t>
      </w:r>
    </w:p>
    <w:p w14:paraId="460A4D2F" w14:textId="77777777" w:rsidR="009F7638" w:rsidRPr="009F7638" w:rsidRDefault="009F7638" w:rsidP="009F763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Wskazana przez Wykonawcę osoba</w:t>
      </w: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 xml:space="preserve"> wyznaczona do pełnienia funkcji głównego projektanta w ramach zamówienia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opracowała</w:t>
      </w: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>:</w:t>
      </w:r>
    </w:p>
    <w:p w14:paraId="143FCDCF" w14:textId="77777777" w:rsidR="009F7638" w:rsidRPr="009F7638" w:rsidRDefault="009F7638" w:rsidP="009F7638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pl-PL"/>
        </w:rPr>
      </w:pPr>
    </w:p>
    <w:p w14:paraId="6EC7277B" w14:textId="77777777" w:rsidR="009F7638" w:rsidRPr="009F7638" w:rsidRDefault="009F7638" w:rsidP="009F7638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Studium uwarunkowań i kierunków zagospodarowania przestrzennego całej gminy w ilości 2 sztuk:</w:t>
      </w:r>
    </w:p>
    <w:p w14:paraId="69429D1B" w14:textId="77777777" w:rsidR="009F7638" w:rsidRPr="009F7638" w:rsidRDefault="009F7638" w:rsidP="009F763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Uchwała Nr XLIII/384/22 Rady Miejskiej w Czaplinku z dnia 24 lutego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2022 r.  w sprawie uchwalenia Studium uwarunkowań i kierunków zagospodarowania przestrzennego Gminy Czaplinek.</w:t>
      </w:r>
    </w:p>
    <w:p w14:paraId="3B9205BA" w14:textId="77777777" w:rsidR="009F7638" w:rsidRPr="009F7638" w:rsidRDefault="009F7638" w:rsidP="009F763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Uchwała nr XLIII/320/2022 Rady Gminy Chodzież z dnia 22 kwietnia 2022 r. w sprawie zmiany studium uwarunkowań i kierunków zagospodarowania przestrzennego Gminy Chodzież. </w:t>
      </w:r>
    </w:p>
    <w:p w14:paraId="6BF28024" w14:textId="778881E0" w:rsidR="009F7638" w:rsidRPr="009F7638" w:rsidRDefault="009F7638" w:rsidP="009F7638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wykazał, że opracował studium i zmianę studium w ilości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 sztuk i w związku z tym otrzyma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20,00 pkt w ramach tego kryterium.</w:t>
      </w:r>
    </w:p>
    <w:p w14:paraId="512AE189" w14:textId="77777777" w:rsidR="009F7638" w:rsidRPr="009F7638" w:rsidRDefault="009F7638" w:rsidP="009F7638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>Miejscowy plan zagospodarowania przestrzennego o powierzchni min. 20 ha w ilości 3 sztuk:</w:t>
      </w:r>
    </w:p>
    <w:p w14:paraId="751B135E" w14:textId="2A617821" w:rsidR="009F7638" w:rsidRPr="009F7638" w:rsidRDefault="009F7638" w:rsidP="009F7638">
      <w:pPr>
        <w:numPr>
          <w:ilvl w:val="0"/>
          <w:numId w:val="4"/>
        </w:numPr>
        <w:spacing w:after="0" w:line="360" w:lineRule="auto"/>
        <w:ind w:left="1560" w:hanging="426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 xml:space="preserve">Uchwała nr XLV/332/2022 Rady Gminy Chodzież z dnia 13.06.2022 r. w sprawie miejscowego planu zagospodarowania przestrzennego farmy fotowoltaicznej w Nietuszkowie, którą opublikowano </w:t>
      </w:r>
      <w:r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br/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w Dzienniku Urzędowym Województwa Wielkopolskiego z dnia 23 czerwca 2022 r.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>pod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poz. 4796</w:t>
      </w:r>
    </w:p>
    <w:p w14:paraId="2AC2EBBF" w14:textId="77777777" w:rsidR="009F7638" w:rsidRPr="009F7638" w:rsidRDefault="009F7638" w:rsidP="009F7638">
      <w:pPr>
        <w:spacing w:after="0" w:line="360" w:lineRule="auto"/>
        <w:ind w:left="1985" w:hanging="426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Powierzchnia mpzp: ok. 124 ha</w:t>
      </w:r>
    </w:p>
    <w:p w14:paraId="12DAB5C3" w14:textId="77777777" w:rsidR="009F7638" w:rsidRPr="009F7638" w:rsidRDefault="009F7638" w:rsidP="009F7638">
      <w:pPr>
        <w:numPr>
          <w:ilvl w:val="0"/>
          <w:numId w:val="4"/>
        </w:numPr>
        <w:spacing w:after="0" w:line="360" w:lineRule="auto"/>
        <w:ind w:left="1560" w:hanging="426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 xml:space="preserve">Uchwała nr LX/791/23 Rady Gminy Dopiewo z dnia 25.09.2023 r.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br/>
        <w:t>w sprawie miejscowego planu zagospodarowania przestrzennego terenu w miejscowości Dąbrowa, w rejonie ulicy Leśnej, Solnej i rzeki Wirynki, gmina Dopiewo, którą opublikowano w Dzienniku Urzędowym Województwa Wielkopolskiego z dnia 6 października 2023 r.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>pod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poz. 8786</w:t>
      </w:r>
    </w:p>
    <w:p w14:paraId="6B7BB63B" w14:textId="77777777" w:rsidR="009F7638" w:rsidRPr="009F7638" w:rsidRDefault="009F7638" w:rsidP="009F7638">
      <w:pPr>
        <w:spacing w:after="0" w:line="360" w:lineRule="auto"/>
        <w:ind w:left="1843" w:hanging="283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Powierzchnia mpzp: ok. 24,12 ha</w:t>
      </w:r>
    </w:p>
    <w:p w14:paraId="040ADEB6" w14:textId="77777777" w:rsidR="009F7638" w:rsidRPr="009F7638" w:rsidRDefault="009F7638" w:rsidP="009F7638">
      <w:pPr>
        <w:numPr>
          <w:ilvl w:val="0"/>
          <w:numId w:val="4"/>
        </w:numPr>
        <w:spacing w:after="0" w:line="360" w:lineRule="auto"/>
        <w:ind w:left="1560" w:hanging="426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 xml:space="preserve">Uchwała nr LXXVI/781/2023 Rady Miejskiej w Swarzędzu z dnia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br/>
        <w:t xml:space="preserve">29.08.2023 r. w sprawie miejscowego planu zagospodarowania przestrzennego „Rejon ulic: Bliskiej i Joannitów Poznańskich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br/>
        <w:t>w Rabowicach, Pszczelnej w Zalasewie oraz Rabowickiej w Jasinie”, którą opublikowano w Dzienniku Urzędowym Województwa Wielkopolskiego z dnia 26 września 2023 r.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kern w:val="28"/>
          <w:sz w:val="24"/>
          <w:szCs w:val="20"/>
          <w:lang w:eastAsia="pl-PL"/>
        </w:rPr>
        <w:t>pod</w:t>
      </w:r>
      <w:r w:rsidRPr="009F7638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poz. 8529</w:t>
      </w:r>
    </w:p>
    <w:p w14:paraId="300EA789" w14:textId="77777777" w:rsidR="009F7638" w:rsidRPr="009F7638" w:rsidRDefault="009F7638" w:rsidP="003A4FA9">
      <w:pPr>
        <w:spacing w:after="0" w:line="360" w:lineRule="auto"/>
        <w:ind w:left="1134" w:firstLine="426"/>
        <w:contextualSpacing/>
        <w:jc w:val="both"/>
        <w:rPr>
          <w:rFonts w:ascii="Arial" w:eastAsia="Times New Roman" w:hAnsi="Arial" w:cs="Arial"/>
          <w:i/>
          <w:iCs/>
          <w:color w:val="000000"/>
          <w:kern w:val="28"/>
          <w:sz w:val="24"/>
          <w:szCs w:val="20"/>
          <w:lang w:eastAsia="pl-PL"/>
        </w:rPr>
      </w:pPr>
      <w:r w:rsidRPr="009F7638">
        <w:rPr>
          <w:rFonts w:ascii="Arial" w:eastAsia="Times New Roman" w:hAnsi="Arial" w:cs="Arial"/>
          <w:color w:val="000000"/>
          <w:kern w:val="28"/>
          <w:sz w:val="24"/>
          <w:szCs w:val="20"/>
          <w:lang w:eastAsia="pl-PL"/>
        </w:rPr>
        <w:t>Powierzchnia mpzp: ok. 119,54 ha</w:t>
      </w:r>
    </w:p>
    <w:p w14:paraId="3D3E0E2F" w14:textId="77777777" w:rsidR="009F7638" w:rsidRPr="009F7638" w:rsidRDefault="009F7638" w:rsidP="009F7638">
      <w:pPr>
        <w:spacing w:after="0" w:line="360" w:lineRule="auto"/>
        <w:ind w:left="113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wskazał ponadto uchwałę nr LXXIV/767/2023 Rady Miejskiej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Swarzędzu z dnia 20.06.2023 r. w sprawie miejscowego planu zagospodarowania przestrzennego „Rejon ulic: Poznańskiej, Kórnickiej, Wrzesińskiej i Polnej w Swarzędzu”, którą opublikowano w Dzienniku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Urzędowym Województwa Wielkopolskiego z dnia 30 czerwca 2023 r.</w:t>
      </w:r>
      <w:r w:rsidRPr="009F7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638">
        <w:rPr>
          <w:rFonts w:ascii="Arial" w:eastAsia="Times New Roman" w:hAnsi="Arial" w:cs="Arial"/>
          <w:sz w:val="24"/>
          <w:szCs w:val="24"/>
          <w:lang w:eastAsia="pl-PL"/>
        </w:rPr>
        <w:t>pod</w:t>
      </w:r>
      <w:r w:rsidRPr="009F7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poz. 6414. W związku z tym, że powierzchnia opracowanego miejscowego planu zagospodarowania przestrzennego wynosi ok. 12,43 ha, tj. poniżej wymaganej przez Zamawiającego powierzchni 20 ha – opracowania tego nie uwzględniono w punktacji.</w:t>
      </w:r>
    </w:p>
    <w:p w14:paraId="10B2EBA2" w14:textId="77777777" w:rsidR="009F7638" w:rsidRPr="009F7638" w:rsidRDefault="009F7638" w:rsidP="009F7638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wykazał, że opracował trzy miejscowe plany zagospodarowania przestrzennego o powierzchni min. 20 ha i w związku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tym otrzymał 10,00 pkt w ramach tego kryterium.</w:t>
      </w:r>
    </w:p>
    <w:p w14:paraId="3B064F10" w14:textId="4031BA9A" w:rsidR="009F7638" w:rsidRPr="009F7638" w:rsidRDefault="009F7638" w:rsidP="009F763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powyższym Wykonawca </w:t>
      </w:r>
      <w:r w:rsidR="003A4F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otrzymał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łącznie 30 punktów </w:t>
      </w:r>
      <w:r w:rsidRPr="009F76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ramach kryterium nr 2 - Doświadczenie Głównego projektanta (D).</w:t>
      </w:r>
    </w:p>
    <w:p w14:paraId="08BFF19D" w14:textId="77777777" w:rsidR="003A4FA9" w:rsidRDefault="003A4FA9" w:rsidP="009F763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13EEE7" w14:textId="668B4AC2" w:rsidR="009F7638" w:rsidRPr="009F7638" w:rsidRDefault="009F7638" w:rsidP="009F763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faktyczne i prawne wyboru najkorzystniejszej oferty:</w:t>
      </w:r>
    </w:p>
    <w:p w14:paraId="23C108CF" w14:textId="77777777" w:rsidR="009F7638" w:rsidRPr="009F7638" w:rsidRDefault="009F7638" w:rsidP="009F763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7BAE76" w14:textId="230B8EB5" w:rsidR="009F7638" w:rsidRPr="009F7638" w:rsidRDefault="009F7638" w:rsidP="003A4FA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F763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Wybrany Wykonawca, który złożył ofertę nr 1 spełnił wszystkie warunki udziału </w:t>
      </w:r>
      <w:r w:rsidRPr="009F763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w postępowaniu i odpowiada wszystkim wymaganiom określonym w Specyfikacji warunków zamówienia oraz uzyskał 90,00 punktów w ramach kryteriów oceny ofert. Wykonawca nie podlega wykluczeniu, jego oferta jest ważna i nie podlega </w:t>
      </w:r>
      <w:r w:rsidR="003A4FA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</w:t>
      </w:r>
      <w:r w:rsidRPr="009F763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drzuceniu. </w:t>
      </w:r>
      <w:r w:rsidRPr="009F7638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przeprowadził badanie i ocenę złożonych, niepodlegających odrzuceniu ofert na podstawie kryteriów określonych w SWZ. 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06E0C6BA" w14:textId="77777777" w:rsidR="009F7638" w:rsidRPr="009F7638" w:rsidRDefault="009F7638" w:rsidP="009F76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7638">
        <w:rPr>
          <w:rFonts w:ascii="Arial" w:eastAsia="Times New Roman" w:hAnsi="Arial" w:cs="Arial"/>
          <w:sz w:val="24"/>
          <w:szCs w:val="24"/>
          <w:lang w:eastAsia="pl-PL"/>
        </w:rPr>
        <w:t xml:space="preserve"> W przedmiotowym postępowaniu nie została odrzucona żadna oferta.</w:t>
      </w:r>
    </w:p>
    <w:p w14:paraId="1DAA4C3F" w14:textId="4E07FA33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165B28" w14:textId="4DD2F718" w:rsidR="009F7638" w:rsidRDefault="009F7638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15E2B63" w14:textId="0D2BD480" w:rsidR="009F7638" w:rsidRDefault="009F7638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E0203E" w14:textId="77777777" w:rsidR="00AE41E5" w:rsidRDefault="00AE41E5" w:rsidP="00AE41E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 xml:space="preserve">  Burmistrz</w:t>
      </w:r>
    </w:p>
    <w:p w14:paraId="5441D4C5" w14:textId="77777777" w:rsidR="00AE41E5" w:rsidRPr="002C2C83" w:rsidRDefault="00AE41E5" w:rsidP="00AE41E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>Rafał Zimny</w:t>
      </w:r>
    </w:p>
    <w:p w14:paraId="6C5E116A" w14:textId="77777777" w:rsidR="003225A7" w:rsidRPr="003D3533" w:rsidRDefault="003225A7" w:rsidP="00BD4637">
      <w:pPr>
        <w:widowControl w:val="0"/>
        <w:spacing w:after="0" w:line="360" w:lineRule="auto"/>
        <w:ind w:firstLine="426"/>
        <w:jc w:val="both"/>
      </w:pPr>
    </w:p>
    <w:sectPr w:rsidR="003225A7" w:rsidRPr="003D3533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1DA68886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B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937"/>
    <w:multiLevelType w:val="hybridMultilevel"/>
    <w:tmpl w:val="093C9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73E"/>
    <w:multiLevelType w:val="hybridMultilevel"/>
    <w:tmpl w:val="63704618"/>
    <w:lvl w:ilvl="0" w:tplc="7E2CEA34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1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2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359F9"/>
    <w:rsid w:val="00150B86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225A7"/>
    <w:rsid w:val="003A4FA9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5E5B5D"/>
    <w:rsid w:val="00623564"/>
    <w:rsid w:val="006F2A8E"/>
    <w:rsid w:val="007D091B"/>
    <w:rsid w:val="008A7EE1"/>
    <w:rsid w:val="008F4D32"/>
    <w:rsid w:val="0090027A"/>
    <w:rsid w:val="00931AA0"/>
    <w:rsid w:val="00943D1E"/>
    <w:rsid w:val="009B24E0"/>
    <w:rsid w:val="009F7638"/>
    <w:rsid w:val="00A3541B"/>
    <w:rsid w:val="00A44FF2"/>
    <w:rsid w:val="00A67A05"/>
    <w:rsid w:val="00A86DC0"/>
    <w:rsid w:val="00A9045D"/>
    <w:rsid w:val="00AB356C"/>
    <w:rsid w:val="00AD543C"/>
    <w:rsid w:val="00AE41E5"/>
    <w:rsid w:val="00B558D6"/>
    <w:rsid w:val="00B616CC"/>
    <w:rsid w:val="00B6369D"/>
    <w:rsid w:val="00B94844"/>
    <w:rsid w:val="00BD4637"/>
    <w:rsid w:val="00BE66AE"/>
    <w:rsid w:val="00C47A3E"/>
    <w:rsid w:val="00C93120"/>
    <w:rsid w:val="00CA4A37"/>
    <w:rsid w:val="00CC27B0"/>
    <w:rsid w:val="00CD3487"/>
    <w:rsid w:val="00D07B55"/>
    <w:rsid w:val="00D1675A"/>
    <w:rsid w:val="00D2102C"/>
    <w:rsid w:val="00D46F11"/>
    <w:rsid w:val="00D47A4A"/>
    <w:rsid w:val="00D56EB9"/>
    <w:rsid w:val="00D768FF"/>
    <w:rsid w:val="00DC65C7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5568-8381-41E2-B3AA-D00A2B62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47</cp:revision>
  <cp:lastPrinted>2024-04-10T12:20:00Z</cp:lastPrinted>
  <dcterms:created xsi:type="dcterms:W3CDTF">2020-10-17T20:03:00Z</dcterms:created>
  <dcterms:modified xsi:type="dcterms:W3CDTF">2024-09-26T08:19:00Z</dcterms:modified>
</cp:coreProperties>
</file>