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390CA7" w14:textId="3D3DCA60" w:rsidR="00EF54A4" w:rsidRDefault="00EF54A4">
      <w:r>
        <w:t xml:space="preserve">Laptop </w:t>
      </w:r>
      <w:r w:rsidR="00E433EB">
        <w:t>1 szt.</w:t>
      </w:r>
    </w:p>
    <w:tbl>
      <w:tblPr>
        <w:tblW w:w="5418" w:type="pct"/>
        <w:tblInd w:w="-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7"/>
        <w:gridCol w:w="1512"/>
        <w:gridCol w:w="7921"/>
      </w:tblGrid>
      <w:tr w:rsidR="00D601C0" w:rsidRPr="00A34621" w14:paraId="718C1498" w14:textId="77777777" w:rsidTr="00D601C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51A73743" w14:textId="77777777" w:rsidR="00D601C0" w:rsidRPr="00A34621" w:rsidRDefault="00D601C0" w:rsidP="0065335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34621">
              <w:rPr>
                <w:rFonts w:ascii="Verdana" w:hAnsi="Verdana"/>
                <w:b/>
                <w:sz w:val="18"/>
                <w:szCs w:val="18"/>
              </w:rPr>
              <w:t>Szczegółowy opis</w:t>
            </w:r>
          </w:p>
        </w:tc>
      </w:tr>
      <w:tr w:rsidR="00D601C0" w:rsidRPr="00A34621" w14:paraId="087CACB1" w14:textId="77777777" w:rsidTr="00D601C0">
        <w:trPr>
          <w:trHeight w:val="284"/>
        </w:trPr>
        <w:tc>
          <w:tcPr>
            <w:tcW w:w="5000" w:type="pct"/>
            <w:gridSpan w:val="3"/>
            <w:shd w:val="clear" w:color="auto" w:fill="auto"/>
            <w:vAlign w:val="center"/>
          </w:tcPr>
          <w:p w14:paraId="1C09E5A6" w14:textId="3F711B68" w:rsidR="00D601C0" w:rsidRPr="00653355" w:rsidRDefault="00D601C0" w:rsidP="00653355">
            <w:pPr>
              <w:rPr>
                <w:rFonts w:ascii="Verdana" w:hAnsi="Verdana"/>
                <w:sz w:val="20"/>
                <w:szCs w:val="20"/>
              </w:rPr>
            </w:pPr>
            <w:r w:rsidRPr="00653355">
              <w:rPr>
                <w:rFonts w:ascii="Verdana" w:hAnsi="Verdana"/>
                <w:sz w:val="20"/>
                <w:szCs w:val="20"/>
              </w:rPr>
              <w:t>Komputer przenośny.</w:t>
            </w:r>
          </w:p>
        </w:tc>
      </w:tr>
      <w:tr w:rsidR="00D601C0" w:rsidRPr="00A34621" w14:paraId="514DB861" w14:textId="77777777" w:rsidTr="00653355">
        <w:trPr>
          <w:trHeight w:val="284"/>
        </w:trPr>
        <w:tc>
          <w:tcPr>
            <w:tcW w:w="197" w:type="pct"/>
            <w:vAlign w:val="center"/>
          </w:tcPr>
          <w:p w14:paraId="70CF6B55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/>
                <w:sz w:val="18"/>
                <w:szCs w:val="18"/>
              </w:rPr>
              <w:t>Lp.</w:t>
            </w:r>
          </w:p>
        </w:tc>
        <w:tc>
          <w:tcPr>
            <w:tcW w:w="770" w:type="pct"/>
            <w:vAlign w:val="center"/>
          </w:tcPr>
          <w:p w14:paraId="60558620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/>
                <w:sz w:val="18"/>
                <w:szCs w:val="18"/>
              </w:rPr>
              <w:t>Nazwa komponentu</w:t>
            </w:r>
          </w:p>
        </w:tc>
        <w:tc>
          <w:tcPr>
            <w:tcW w:w="4033" w:type="pct"/>
            <w:vAlign w:val="center"/>
          </w:tcPr>
          <w:p w14:paraId="4C076958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b/>
                <w:sz w:val="18"/>
                <w:szCs w:val="18"/>
              </w:rPr>
              <w:t>Wymagane minimalne parametry techniczne komputerów</w:t>
            </w:r>
          </w:p>
        </w:tc>
      </w:tr>
      <w:tr w:rsidR="00D601C0" w:rsidRPr="00A34621" w14:paraId="41ACFCB7" w14:textId="77777777" w:rsidTr="00653355">
        <w:trPr>
          <w:trHeight w:val="284"/>
        </w:trPr>
        <w:tc>
          <w:tcPr>
            <w:tcW w:w="197" w:type="pct"/>
          </w:tcPr>
          <w:p w14:paraId="2DA75022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06B9FB9A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Procesor</w:t>
            </w:r>
          </w:p>
        </w:tc>
        <w:tc>
          <w:tcPr>
            <w:tcW w:w="4033" w:type="pct"/>
          </w:tcPr>
          <w:p w14:paraId="27F5EEDB" w14:textId="21CCA623" w:rsidR="00D601C0" w:rsidRPr="00D81EAD" w:rsidRDefault="00D601C0" w:rsidP="003C51D1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653355">
              <w:rPr>
                <w:rFonts w:ascii="Verdana" w:hAnsi="Verdana"/>
                <w:sz w:val="18"/>
                <w:szCs w:val="18"/>
              </w:rPr>
              <w:t xml:space="preserve">Procesor wielordzeniowy ze zintegrowaną grafiką, zaprojektowany do pracy w komputerach przenośnych klasy x86, </w:t>
            </w:r>
            <w:r w:rsidR="00D81EAD">
              <w:rPr>
                <w:rFonts w:ascii="Verdana" w:hAnsi="Verdana"/>
                <w:sz w:val="18"/>
                <w:szCs w:val="18"/>
              </w:rPr>
              <w:t xml:space="preserve">osiągający wynik min. 17.700 punktów w teście wydajności procesorów </w:t>
            </w:r>
            <w:r w:rsidR="00D81EAD" w:rsidRPr="00653355">
              <w:rPr>
                <w:rFonts w:ascii="Verdana" w:hAnsi="Verdana"/>
                <w:sz w:val="18"/>
                <w:szCs w:val="18"/>
              </w:rPr>
              <w:t xml:space="preserve">opublikowanych na http://www.cpubenchmark.net/. </w:t>
            </w:r>
          </w:p>
        </w:tc>
      </w:tr>
      <w:tr w:rsidR="00D601C0" w:rsidRPr="00A34621" w14:paraId="3A8B34D7" w14:textId="77777777" w:rsidTr="00653355">
        <w:trPr>
          <w:trHeight w:val="284"/>
        </w:trPr>
        <w:tc>
          <w:tcPr>
            <w:tcW w:w="197" w:type="pct"/>
          </w:tcPr>
          <w:p w14:paraId="2467C73B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C52F89A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Pamięć operacyjna RAM</w:t>
            </w:r>
          </w:p>
        </w:tc>
        <w:tc>
          <w:tcPr>
            <w:tcW w:w="4033" w:type="pct"/>
          </w:tcPr>
          <w:p w14:paraId="56180170" w14:textId="77777777" w:rsidR="00D601C0" w:rsidRPr="00A34621" w:rsidRDefault="00D601C0" w:rsidP="003C51D1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Min. 16 GB DDR5-5600 MHz</w:t>
            </w:r>
          </w:p>
          <w:p w14:paraId="71FC0931" w14:textId="77777777" w:rsidR="00D601C0" w:rsidRPr="00A34621" w:rsidRDefault="00D601C0" w:rsidP="003C51D1">
            <w:pPr>
              <w:outlineLvl w:val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Możliwość rozbudowy pamięci do min. 64GB</w:t>
            </w:r>
          </w:p>
        </w:tc>
      </w:tr>
      <w:tr w:rsidR="00D601C0" w:rsidRPr="00A34621" w14:paraId="765A2F61" w14:textId="77777777" w:rsidTr="00653355">
        <w:trPr>
          <w:trHeight w:val="284"/>
        </w:trPr>
        <w:tc>
          <w:tcPr>
            <w:tcW w:w="197" w:type="pct"/>
          </w:tcPr>
          <w:p w14:paraId="0976FB58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4950D47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Parametry pamięci masowej</w:t>
            </w:r>
          </w:p>
        </w:tc>
        <w:tc>
          <w:tcPr>
            <w:tcW w:w="4033" w:type="pct"/>
          </w:tcPr>
          <w:p w14:paraId="552B1A02" w14:textId="77777777" w:rsidR="00D601C0" w:rsidRPr="00A34621" w:rsidRDefault="00D601C0" w:rsidP="003C51D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M.2 512 GB SSD PCIe NVMe</w:t>
            </w:r>
            <w:r w:rsidRPr="00A34621">
              <w:rPr>
                <w:rFonts w:ascii="Verdana" w:hAnsi="Verdana"/>
                <w:sz w:val="18"/>
                <w:szCs w:val="18"/>
              </w:rPr>
              <w:br/>
              <w:t>Dysk samoszyfrujący w technologii OPAL 2.0</w:t>
            </w:r>
          </w:p>
          <w:p w14:paraId="7191A7EC" w14:textId="77777777" w:rsidR="00D601C0" w:rsidRPr="00A34621" w:rsidRDefault="00D601C0" w:rsidP="003C51D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Możliwość rozbudowy jednostki o dodatkowy dysk SSD M.2</w:t>
            </w:r>
          </w:p>
        </w:tc>
      </w:tr>
      <w:tr w:rsidR="00D601C0" w:rsidRPr="00A34621" w14:paraId="769DBDE7" w14:textId="77777777" w:rsidTr="00653355">
        <w:trPr>
          <w:trHeight w:val="284"/>
        </w:trPr>
        <w:tc>
          <w:tcPr>
            <w:tcW w:w="197" w:type="pct"/>
          </w:tcPr>
          <w:p w14:paraId="7CD897F1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1C49F48F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Karta graficzna</w:t>
            </w:r>
          </w:p>
        </w:tc>
        <w:tc>
          <w:tcPr>
            <w:tcW w:w="4033" w:type="pct"/>
          </w:tcPr>
          <w:p w14:paraId="5C37DD1A" w14:textId="77777777" w:rsidR="00D601C0" w:rsidRPr="00A34621" w:rsidRDefault="00D601C0" w:rsidP="003C51D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Zintegrowana karta graficzna</w:t>
            </w:r>
          </w:p>
        </w:tc>
      </w:tr>
      <w:tr w:rsidR="00D601C0" w:rsidRPr="00A34621" w14:paraId="7349761F" w14:textId="77777777" w:rsidTr="00653355">
        <w:trPr>
          <w:trHeight w:val="284"/>
        </w:trPr>
        <w:tc>
          <w:tcPr>
            <w:tcW w:w="197" w:type="pct"/>
          </w:tcPr>
          <w:p w14:paraId="1C8B3ECE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24F5304A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Wyposażenie multimedialne</w:t>
            </w:r>
          </w:p>
        </w:tc>
        <w:tc>
          <w:tcPr>
            <w:tcW w:w="4033" w:type="pct"/>
          </w:tcPr>
          <w:p w14:paraId="6D4A5D59" w14:textId="22BBAAEB" w:rsidR="00D601C0" w:rsidRPr="00A34621" w:rsidRDefault="00D601C0" w:rsidP="003C51D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 xml:space="preserve">Karta dźwiękowa zintegrowana, zgodna z High Definition. </w:t>
            </w:r>
          </w:p>
        </w:tc>
      </w:tr>
      <w:tr w:rsidR="00D601C0" w:rsidRPr="00A34621" w14:paraId="590810F2" w14:textId="77777777" w:rsidTr="00653355">
        <w:trPr>
          <w:trHeight w:val="284"/>
        </w:trPr>
        <w:tc>
          <w:tcPr>
            <w:tcW w:w="197" w:type="pct"/>
          </w:tcPr>
          <w:p w14:paraId="64456DF5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56984305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Obudowa</w:t>
            </w:r>
          </w:p>
        </w:tc>
        <w:tc>
          <w:tcPr>
            <w:tcW w:w="4033" w:type="pct"/>
          </w:tcPr>
          <w:p w14:paraId="2A4FE9B0" w14:textId="71353EEB" w:rsidR="00D601C0" w:rsidRPr="00A34621" w:rsidRDefault="00D601C0" w:rsidP="003C51D1">
            <w:pPr>
              <w:autoSpaceDE w:val="0"/>
              <w:autoSpaceDN w:val="0"/>
              <w:adjustRightInd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 xml:space="preserve">Wykonana z metali lekkich lub kompozytów (np. aluminium, duraluminium, włókno węglowe, włókno szklane, PC-ABS) </w:t>
            </w:r>
            <w:r w:rsidRPr="00912ABB">
              <w:rPr>
                <w:rFonts w:ascii="Verdana" w:hAnsi="Verdana"/>
                <w:sz w:val="18"/>
                <w:szCs w:val="18"/>
              </w:rPr>
              <w:t>Obudowa o podwyższonej odporności spełniająca normy MIL-STD-810H.</w:t>
            </w:r>
          </w:p>
        </w:tc>
      </w:tr>
      <w:tr w:rsidR="00D601C0" w:rsidRPr="00A34621" w14:paraId="7C19DB8C" w14:textId="77777777" w:rsidTr="00653355">
        <w:trPr>
          <w:trHeight w:val="284"/>
        </w:trPr>
        <w:tc>
          <w:tcPr>
            <w:tcW w:w="197" w:type="pct"/>
          </w:tcPr>
          <w:p w14:paraId="260762F6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046C2E72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Zgodność z systemami operacyjnymi</w:t>
            </w:r>
          </w:p>
        </w:tc>
        <w:tc>
          <w:tcPr>
            <w:tcW w:w="4033" w:type="pct"/>
          </w:tcPr>
          <w:p w14:paraId="453E6BEF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 xml:space="preserve">Oferowany model komputera musi poprawnie współpracować z zamawianym systemem operacyjnym </w:t>
            </w:r>
          </w:p>
        </w:tc>
      </w:tr>
      <w:tr w:rsidR="00D601C0" w:rsidRPr="00A34621" w14:paraId="48D1E2ED" w14:textId="77777777" w:rsidTr="00653355">
        <w:trPr>
          <w:trHeight w:val="284"/>
        </w:trPr>
        <w:tc>
          <w:tcPr>
            <w:tcW w:w="197" w:type="pct"/>
          </w:tcPr>
          <w:p w14:paraId="070892C2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6EF2CA8E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Bezpieczeństwo</w:t>
            </w:r>
          </w:p>
        </w:tc>
        <w:tc>
          <w:tcPr>
            <w:tcW w:w="4033" w:type="pct"/>
          </w:tcPr>
          <w:p w14:paraId="73519E9F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- Sprzętowy TPM 2.0</w:t>
            </w:r>
          </w:p>
          <w:p w14:paraId="1D3F2F7A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- Slot typu Kensington. Komputery wyposażone w złącze Noble Lock muszą zostać zaoferowane z adapterem ze złącza Noble Lock komputera do Kensington.</w:t>
            </w:r>
          </w:p>
          <w:p w14:paraId="1C0D1C96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- Dysk systemowy zawierający</w:t>
            </w:r>
            <w:r w:rsidRPr="00A34621">
              <w:rPr>
                <w:rFonts w:ascii="Verdana" w:hAnsi="Verdana" w:cs="Arial"/>
                <w:sz w:val="18"/>
                <w:szCs w:val="18"/>
              </w:rPr>
              <w:t xml:space="preserve"> partycję recovery umożliwiające odtworzenie systemu operacyjnego fabrycznie zainstalowanego na komputerze po awarii.</w:t>
            </w:r>
          </w:p>
        </w:tc>
      </w:tr>
      <w:tr w:rsidR="00D601C0" w:rsidRPr="00A34621" w14:paraId="039FA389" w14:textId="77777777" w:rsidTr="00653355">
        <w:trPr>
          <w:trHeight w:val="284"/>
        </w:trPr>
        <w:tc>
          <w:tcPr>
            <w:tcW w:w="197" w:type="pct"/>
          </w:tcPr>
          <w:p w14:paraId="55104D2A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6D6D2583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Ekran</w:t>
            </w:r>
          </w:p>
        </w:tc>
        <w:tc>
          <w:tcPr>
            <w:tcW w:w="4033" w:type="pct"/>
          </w:tcPr>
          <w:p w14:paraId="0F4509F4" w14:textId="77777777" w:rsidR="00D601C0" w:rsidRPr="00A34621" w:rsidRDefault="00D601C0" w:rsidP="003C51D1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A34621">
              <w:rPr>
                <w:rFonts w:ascii="Verdana" w:hAnsi="Verdana" w:cs="Arial"/>
                <w:sz w:val="18"/>
                <w:szCs w:val="18"/>
              </w:rPr>
              <w:t>Matowy, matryca IPS 16” 16:10 z podświetleniem w technologii LED, rozdzielczość WUXGA 1920x1200, 300 nits, kontrast 800:1</w:t>
            </w:r>
          </w:p>
          <w:p w14:paraId="669B96C0" w14:textId="77777777" w:rsidR="00D601C0" w:rsidRPr="00A34621" w:rsidRDefault="00D601C0" w:rsidP="003C51D1">
            <w:pPr>
              <w:outlineLvl w:val="0"/>
              <w:rPr>
                <w:rFonts w:ascii="Verdana" w:hAnsi="Verdana" w:cs="Arial"/>
                <w:sz w:val="18"/>
                <w:szCs w:val="18"/>
              </w:rPr>
            </w:pPr>
            <w:r w:rsidRPr="00A34621">
              <w:rPr>
                <w:rFonts w:ascii="Verdana" w:hAnsi="Verdana" w:cs="Arial"/>
                <w:sz w:val="18"/>
                <w:szCs w:val="18"/>
              </w:rPr>
              <w:t>Kąt otwarcia pokrywy ekranu min.180 stopni.</w:t>
            </w:r>
          </w:p>
        </w:tc>
      </w:tr>
      <w:tr w:rsidR="00D601C0" w:rsidRPr="00A34621" w14:paraId="04C8763F" w14:textId="77777777" w:rsidTr="00653355">
        <w:trPr>
          <w:trHeight w:val="284"/>
        </w:trPr>
        <w:tc>
          <w:tcPr>
            <w:tcW w:w="197" w:type="pct"/>
          </w:tcPr>
          <w:p w14:paraId="1E515E2B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2964F38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Interfejsy / Komunikacja</w:t>
            </w:r>
          </w:p>
        </w:tc>
        <w:tc>
          <w:tcPr>
            <w:tcW w:w="4033" w:type="pct"/>
          </w:tcPr>
          <w:p w14:paraId="4B69E8A4" w14:textId="17F4AC60" w:rsidR="00D601C0" w:rsidRPr="00A34621" w:rsidRDefault="00D601C0" w:rsidP="003C51D1">
            <w:pPr>
              <w:outlineLvl w:val="0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4x USB w tym min. 3x USB min. 3.2 z czego minimum 2 złącza Typu-C umożliwiające podłączenie stacji dokującej lub zasilania notebooka i dodatkowego ekranu (niezależnie od wybranego portu USB-C). Złącze słuchawek i złącze mikrofonu typu COMBO, HDMI min. 2.1, RJ-45. Jeden z portów USB-C musi obsługiwać komunikację Thunderbolt 4.</w:t>
            </w:r>
            <w:r w:rsidR="00D81EAD">
              <w:rPr>
                <w:rFonts w:ascii="Verdana" w:hAnsi="Verdana"/>
                <w:sz w:val="18"/>
                <w:szCs w:val="18"/>
              </w:rPr>
              <w:t xml:space="preserve"> Wymagana ilość portów i ich rozmieszczenie nie może byćosiągnięta za pomocą przejściówek, konwerterów itp.</w:t>
            </w:r>
          </w:p>
        </w:tc>
      </w:tr>
      <w:tr w:rsidR="00D601C0" w:rsidRPr="00A34621" w14:paraId="7023C607" w14:textId="77777777" w:rsidTr="00653355">
        <w:trPr>
          <w:trHeight w:val="637"/>
        </w:trPr>
        <w:tc>
          <w:tcPr>
            <w:tcW w:w="197" w:type="pct"/>
          </w:tcPr>
          <w:p w14:paraId="196CF268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039C3702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  <w:highlight w:val="yellow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Karta sieciowa WLAN</w:t>
            </w:r>
          </w:p>
        </w:tc>
        <w:tc>
          <w:tcPr>
            <w:tcW w:w="4033" w:type="pct"/>
          </w:tcPr>
          <w:p w14:paraId="1AF6F62F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Wbudowana karta sieciowa, pracująca w standardzie AX</w:t>
            </w:r>
          </w:p>
          <w:p w14:paraId="0F4F343B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Bluetooth 5.3</w:t>
            </w:r>
          </w:p>
        </w:tc>
      </w:tr>
      <w:tr w:rsidR="00D601C0" w:rsidRPr="00A34621" w14:paraId="1203A33F" w14:textId="77777777" w:rsidTr="00653355">
        <w:trPr>
          <w:trHeight w:val="284"/>
        </w:trPr>
        <w:tc>
          <w:tcPr>
            <w:tcW w:w="197" w:type="pct"/>
          </w:tcPr>
          <w:p w14:paraId="2770F281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314115C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Klawiatura</w:t>
            </w:r>
          </w:p>
        </w:tc>
        <w:tc>
          <w:tcPr>
            <w:tcW w:w="4033" w:type="pct"/>
          </w:tcPr>
          <w:p w14:paraId="23EACFBD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Klawiatura odporna na zalanie cieczą, układ US, klawiatura wyposażona w min. 2 stopniowe podświetlanie przycisków (włączone, wyłączone).</w:t>
            </w:r>
          </w:p>
        </w:tc>
      </w:tr>
      <w:tr w:rsidR="00D601C0" w:rsidRPr="00A34621" w14:paraId="52BE476D" w14:textId="77777777" w:rsidTr="00653355">
        <w:trPr>
          <w:trHeight w:val="284"/>
        </w:trPr>
        <w:tc>
          <w:tcPr>
            <w:tcW w:w="197" w:type="pct"/>
          </w:tcPr>
          <w:p w14:paraId="309A737E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04D7DD1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Dodatkowe wyposażenie</w:t>
            </w:r>
          </w:p>
        </w:tc>
        <w:tc>
          <w:tcPr>
            <w:tcW w:w="4033" w:type="pct"/>
          </w:tcPr>
          <w:p w14:paraId="27E09AFC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Dołączona dodatkowa Klawiatura i Mysz spełniające poniższe wymagania:</w:t>
            </w:r>
          </w:p>
          <w:p w14:paraId="6EA68A23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 xml:space="preserve">Klawiatura: </w:t>
            </w:r>
          </w:p>
          <w:p w14:paraId="060E63B1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Rodzaj przełączników: Membranowe</w:t>
            </w:r>
          </w:p>
          <w:p w14:paraId="71134441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Typ: Multimedialna</w:t>
            </w:r>
          </w:p>
          <w:p w14:paraId="0B2E7258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Klasyczna Łączność: Bezprzewodowa</w:t>
            </w:r>
          </w:p>
          <w:p w14:paraId="0FE54FD8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Interfejs: 2,4 GHz</w:t>
            </w:r>
          </w:p>
          <w:p w14:paraId="6B34DBF2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Klawisze numeryczne: Tak</w:t>
            </w:r>
          </w:p>
          <w:p w14:paraId="65E6C1E2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Klawisze multimedialne / funkcyjne: Tak</w:t>
            </w:r>
          </w:p>
          <w:p w14:paraId="60A8D563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Kolor: Grafitowy</w:t>
            </w:r>
          </w:p>
          <w:p w14:paraId="480F3272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Czas pracy na baterii: Do 3 lat</w:t>
            </w:r>
          </w:p>
          <w:p w14:paraId="0A0F2672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Obsługiwane systemy: Windows / Chrome OS</w:t>
            </w:r>
          </w:p>
          <w:p w14:paraId="02428D87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Mysz:</w:t>
            </w:r>
          </w:p>
          <w:p w14:paraId="4E3C2AAA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Sensor myszy: Laserowy</w:t>
            </w:r>
          </w:p>
          <w:p w14:paraId="753DA58E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Profil myszy: Uniwersalny</w:t>
            </w:r>
          </w:p>
          <w:p w14:paraId="59053BB6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Rozdzielczość myszy: 1000 DPI</w:t>
            </w:r>
          </w:p>
          <w:p w14:paraId="38D08A29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Klasyczna Łączność: Bezprzewodowa</w:t>
            </w:r>
          </w:p>
          <w:p w14:paraId="335126F4" w14:textId="77777777" w:rsidR="00D601C0" w:rsidRPr="00A34621" w:rsidRDefault="00D601C0" w:rsidP="001A41A5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Dodatkowe informacje: Stopki antypoślizgowe / Odporność na zachlapanie / Cicha praca klawiszy/ Zasięg pracy do 10 m</w:t>
            </w:r>
          </w:p>
          <w:p w14:paraId="1507C01B" w14:textId="4367AD42" w:rsidR="00D601C0" w:rsidRPr="00E433EB" w:rsidRDefault="00D601C0" w:rsidP="00D601C0">
            <w:pPr>
              <w:spacing w:after="120" w:line="240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Dołączone akcesoria: Nanoodbiornik / 1 bateria typu AA / 2 baterie typu AAA</w:t>
            </w:r>
          </w:p>
        </w:tc>
      </w:tr>
      <w:tr w:rsidR="00D601C0" w:rsidRPr="00A34621" w14:paraId="2424DFDC" w14:textId="77777777" w:rsidTr="00653355">
        <w:trPr>
          <w:trHeight w:val="284"/>
        </w:trPr>
        <w:tc>
          <w:tcPr>
            <w:tcW w:w="197" w:type="pct"/>
          </w:tcPr>
          <w:p w14:paraId="68C6F171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</w:tcPr>
          <w:p w14:paraId="33297BE1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Akumulator</w:t>
            </w:r>
          </w:p>
        </w:tc>
        <w:tc>
          <w:tcPr>
            <w:tcW w:w="4033" w:type="pct"/>
          </w:tcPr>
          <w:p w14:paraId="59823BEE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7911C5">
              <w:rPr>
                <w:rFonts w:ascii="Verdana" w:hAnsi="Verdana"/>
                <w:sz w:val="18"/>
                <w:szCs w:val="18"/>
              </w:rPr>
              <w:t xml:space="preserve">Min. 57Wh. </w:t>
            </w:r>
            <w:r w:rsidRPr="00A34621">
              <w:rPr>
                <w:rFonts w:ascii="Verdana" w:hAnsi="Verdana"/>
                <w:sz w:val="18"/>
                <w:szCs w:val="18"/>
              </w:rPr>
              <w:t>Ponadto komputer ma być wyposażony w system szybkiego ładowania akumulatora, który umożliwia szybkie naładowanie akumulatora notebooka w czasie 60 minut od 0% do 80%.</w:t>
            </w:r>
          </w:p>
        </w:tc>
      </w:tr>
      <w:tr w:rsidR="00D601C0" w:rsidRPr="00A34621" w14:paraId="4440CC78" w14:textId="77777777" w:rsidTr="00653355">
        <w:trPr>
          <w:trHeight w:val="28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10CA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0029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 xml:space="preserve">System operacyjny </w:t>
            </w:r>
          </w:p>
        </w:tc>
        <w:tc>
          <w:tcPr>
            <w:tcW w:w="4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7D227" w14:textId="77777777" w:rsidR="00D601C0" w:rsidRPr="00F2590D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Microsoft Windows 11 Pro 64 bit lub system operacyjny klasy PC, który spełnia następujące wymagania poprzez wbudowane mechanizmy, bez użycia dodatkowych aplikacji:</w:t>
            </w:r>
          </w:p>
          <w:p w14:paraId="5D35F0EB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Dostępne dwa rodzaje graficznego interfejsu użytkownika:</w:t>
            </w:r>
          </w:p>
          <w:p w14:paraId="79683D89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a.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Klasyczny, umożliwiający obsługę przy pomocy klawiatury i myszy,</w:t>
            </w:r>
          </w:p>
          <w:p w14:paraId="2F0DACA1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b.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Dotykowy umożliwiający sterowanie dotykiem na urządzeniach typu tablet lub monitorach dotykowych</w:t>
            </w:r>
          </w:p>
          <w:p w14:paraId="3AA459B5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Funkcje związane z obsługą komputerów typu tablet, z wbudowanym modułem „uczenia się” pisma użytkownika – obsługa języka polskiego</w:t>
            </w:r>
          </w:p>
          <w:p w14:paraId="4E123797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Interfejs użytkownika dostępny w wielu językach do wyboru – w tym polskim i angielskim</w:t>
            </w:r>
          </w:p>
          <w:p w14:paraId="2BEB7698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4.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tworzenia pulpitów wirtualnych, przenoszenia aplikacji pomiędzy pulpitami i przełączanie się pomiędzy pulpitami za pomocą skrótów klawiaturowych lub GUI.</w:t>
            </w:r>
          </w:p>
          <w:p w14:paraId="03317DCA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5.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Wbudowane w system operacyjny minimum dwie przeglądarki Internetowe</w:t>
            </w:r>
          </w:p>
          <w:p w14:paraId="1CB35652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6.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 xml:space="preserve">Zintegrowany z systemem moduł wyszukiwania informacji (plików różnego typu, tekstów, metadanych) dostępny z kilku poziomów: poziom menu, poziom otwartego 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lastRenderedPageBreak/>
              <w:t>okna systemu operacyjnego; system wyszukiwania oparty na konfigurowalnym przez użytkownika module indeksacji zasobów lokalnych,</w:t>
            </w:r>
          </w:p>
          <w:p w14:paraId="27035A84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7.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Zlokalizowane w języku polskim, co najmniej następujące elementy: menu, pomoc, komunikaty systemowe, menedżer plików.</w:t>
            </w:r>
          </w:p>
          <w:p w14:paraId="46B43273" w14:textId="77777777" w:rsidR="00D601C0" w:rsidRPr="00F2590D" w:rsidRDefault="00D601C0" w:rsidP="001A41A5">
            <w:pPr>
              <w:tabs>
                <w:tab w:val="left" w:pos="343"/>
              </w:tabs>
              <w:spacing w:line="276" w:lineRule="auto"/>
              <w:jc w:val="both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8.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Graficzne środowisko instalacji i konfiguracji dostępne w języku polskim</w:t>
            </w:r>
          </w:p>
          <w:p w14:paraId="0A003DF9" w14:textId="77777777" w:rsidR="00D601C0" w:rsidRPr="00F2590D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9.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system pomocy w języku polskim.</w:t>
            </w:r>
          </w:p>
          <w:p w14:paraId="465624EA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10.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przystosowania stanowiska dla osób niepełnosprawnych (np. słabo widzących).</w:t>
            </w:r>
          </w:p>
          <w:p w14:paraId="71D30C55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11.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dokonywania aktualizacji i poprawek systemu poprzez mechanizm zarządzany przez administratora systemu Zamawiającego.</w:t>
            </w:r>
          </w:p>
          <w:p w14:paraId="488D053A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12.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dostarczania poprawek do systemu operacyjnego w modelu peer-to-peer.</w:t>
            </w:r>
          </w:p>
          <w:p w14:paraId="650E4EB8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13.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sterowania czasem dostarczania nowych wersji systemu operacyjnego, możliwość centralnego opóźniania dostarczania nowej wersji o minimum 4 miesiące.</w:t>
            </w:r>
          </w:p>
          <w:p w14:paraId="70EEE213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14.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Zabezpieczony hasłem hierarchiczny dostęp do systemu, konta i profile użytkowników zarządzane zdalnie; praca systemu w trybie ochrony kont użytkowników.</w:t>
            </w:r>
          </w:p>
          <w:p w14:paraId="1763EF10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15.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dołączenia systemu do usługi katalogowej on-premise lub w chmurze.</w:t>
            </w:r>
          </w:p>
          <w:p w14:paraId="6FD6EB89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16.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Umożliwienie zablokowania urządzenia w ramach danego konta tylko do uruchamiania wybranej aplikacji - tryb "kiosk".</w:t>
            </w:r>
          </w:p>
          <w:p w14:paraId="2316E5DA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17.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automatycznej synchronizacji plików i folderów roboczych znajdujących się na firmowym serwerze plików w centrum danych z prywatnym urządzeniem, bez konieczności łączenia się z siecią VPN z poziomu folderu użytkownika zlokalizowanego w centrum danych firmy.</w:t>
            </w:r>
          </w:p>
          <w:p w14:paraId="407C9212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18.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Zdalna pomoc i współdzielenie aplikacji – możliwość zdalnego przejęcia sesji zalogowanego użytkownika celem rozwiązania problemu z komputerem.</w:t>
            </w:r>
          </w:p>
          <w:p w14:paraId="05FC8706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19.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Transakcyjny system plików pozwalający na stosowanie przydziałów (ang. quota) na dysku dla użytkowników oraz zapewniający większą niezawodność i pozwalający tworzyć kopie zapasowe.</w:t>
            </w:r>
          </w:p>
          <w:p w14:paraId="43D4936C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20.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Oprogramowanie dla tworzenia kopii zapasowych (Backup); automatyczne wykonywanie kopii plików z możliwością automatycznego przywrócenia wersji wcześniejszej.</w:t>
            </w:r>
          </w:p>
          <w:p w14:paraId="4D287073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21.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przywracania obrazu plików systemowych do uprzednio zapisanej postaci.</w:t>
            </w:r>
          </w:p>
          <w:p w14:paraId="236EB9EE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22.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przywracania systemu operacyjnego do stanu początkowego z pozostawieniem plików użytkownika.</w:t>
            </w:r>
          </w:p>
          <w:p w14:paraId="69DFA43E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23.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blokowania lub dopuszczania dowolnych urządzeń peryferyjnych za pomocą polityk grupowych (np. przy użyciu numerów identyfikacyjnych sprzętu)."</w:t>
            </w:r>
          </w:p>
          <w:p w14:paraId="43ACD4FC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24.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mechanizm wirtualizacji typu hypervisor."</w:t>
            </w:r>
          </w:p>
          <w:p w14:paraId="5873A80E" w14:textId="77777777" w:rsidR="00D601C0" w:rsidRPr="00F2590D" w:rsidRDefault="00D601C0" w:rsidP="00D601C0">
            <w:pPr>
              <w:tabs>
                <w:tab w:val="left" w:pos="343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25.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Wbudowana możliwość zdalnego dostępu do systemu i pracy zdalnej z wykorzystaniem pełnego interfejsu graficznego.</w:t>
            </w:r>
          </w:p>
          <w:p w14:paraId="6802F920" w14:textId="77777777" w:rsidR="00D601C0" w:rsidRPr="00F2590D" w:rsidRDefault="00D601C0" w:rsidP="00EC3E58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lastRenderedPageBreak/>
              <w:t>26.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Dostępność bezpłatnych biuletynów bezpieczeństwa związanych z działaniem systemu operacyjnego.</w:t>
            </w:r>
          </w:p>
          <w:p w14:paraId="551C2ADF" w14:textId="77777777" w:rsidR="00D601C0" w:rsidRPr="00F2590D" w:rsidRDefault="00D601C0" w:rsidP="00EC3E58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27.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Wbudowana zapora internetowa (firewall) dla ochrony połączeń internetowych, zintegrowana z systemem konsola do zarządzania ustawieniami zapory i regułami IP v4 i v6.</w:t>
            </w:r>
          </w:p>
          <w:p w14:paraId="34A59C95" w14:textId="77777777" w:rsidR="00D601C0" w:rsidRPr="00F2590D" w:rsidRDefault="00D601C0" w:rsidP="00EC3E58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28.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      </w:r>
          </w:p>
          <w:p w14:paraId="5074C55D" w14:textId="77777777" w:rsidR="00D601C0" w:rsidRPr="00F2590D" w:rsidRDefault="00D601C0" w:rsidP="00EC3E58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29.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zdefiniowania zarządzanych aplikacji w taki sposób aby automatycznie szyfrowały pliki na poziomie systemu plików. Blokowanie bezpośredniego kopiowania treści między aplikacjami zarządzanymi a niezarządzanymi.</w:t>
            </w:r>
          </w:p>
          <w:p w14:paraId="2AC45455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30.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system uwierzytelnienia dwuskładnikowego oparty o certyfikat lub klucz prywatny oraz PIN lub uwierzytelnienie biometryczne.</w:t>
            </w:r>
          </w:p>
          <w:p w14:paraId="48E408A9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31.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Wbudowane mechanizmy ochrony antywirusowej i przeciw złośliwemu oprogramowaniu z zapewnionymi bezpłatnymi aktualizacjami.</w:t>
            </w:r>
          </w:p>
          <w:p w14:paraId="6F2D15AE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32.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system szyfrowania dysku twardego ze wsparciem modułu TPM</w:t>
            </w:r>
          </w:p>
          <w:p w14:paraId="2FA5AFB2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33.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tworzenia i przechowywania kopii zapasowych kluczy odzyskiwania do szyfrowania dysku w usługach katalogowych.</w:t>
            </w:r>
          </w:p>
          <w:p w14:paraId="02520055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34.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Możliwość tworzenia wirtualnych kart inteligentnych.</w:t>
            </w:r>
          </w:p>
          <w:p w14:paraId="1EE366FE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35.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dla firmware UEFI i funkcji bezpiecznego rozruchu (Secure Boot)</w:t>
            </w:r>
          </w:p>
          <w:p w14:paraId="14F2D4E7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36.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w system, wykorzystywany automatycznie przez wbudowane przeglądarki filtr reputacyjny URL.</w:t>
            </w:r>
          </w:p>
          <w:p w14:paraId="42DE55FE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37.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dla IPSEC</w:t>
            </w:r>
            <w:r w:rsidRPr="00A34621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>oparte na politykach – wdrażanie IPSEC oparte na zestawach reguł definiujących ustawienia zarządzanych w sposób centralny.</w:t>
            </w:r>
          </w:p>
          <w:p w14:paraId="6695D454" w14:textId="77777777" w:rsidR="00D601C0" w:rsidRPr="00F2590D" w:rsidRDefault="00D601C0" w:rsidP="00D601C0">
            <w:pPr>
              <w:tabs>
                <w:tab w:val="left" w:pos="201"/>
                <w:tab w:val="left" w:pos="876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38.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Mechanizmy logowania w oparciu o:</w:t>
            </w:r>
          </w:p>
          <w:p w14:paraId="1CFF794D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a.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Login i hasło,</w:t>
            </w:r>
          </w:p>
          <w:p w14:paraId="0FDD5033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b.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Karty inteligentne i certyfikaty (smartcard),</w:t>
            </w:r>
          </w:p>
          <w:p w14:paraId="385A641C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c.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Wirtualne karty inteligentne i certyfikaty (logowanie w oparciu o certyfikat chroniony poprzez moduł TPM),</w:t>
            </w:r>
          </w:p>
          <w:p w14:paraId="7EBF46C2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d.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Certyfikat/Klucz i PIN</w:t>
            </w:r>
          </w:p>
          <w:p w14:paraId="0B0A7059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e.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Certyfikat/Klucz i uwierzytelnienie biometryczne</w:t>
            </w:r>
          </w:p>
          <w:p w14:paraId="2A84C127" w14:textId="77777777" w:rsidR="00D601C0" w:rsidRPr="00F2590D" w:rsidRDefault="00D601C0" w:rsidP="00D601C0">
            <w:pPr>
              <w:tabs>
                <w:tab w:val="left" w:pos="201"/>
              </w:tabs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39.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dla uwierzytelniania na bazie Kerberos v. 5</w:t>
            </w:r>
          </w:p>
          <w:p w14:paraId="41F2BF33" w14:textId="77777777" w:rsidR="00D601C0" w:rsidRPr="00F2590D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40.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Wbudowany agent do zbierania danych na temat zagrożeń na stacji roboczej.</w:t>
            </w:r>
          </w:p>
          <w:p w14:paraId="189DCCB0" w14:textId="77777777" w:rsidR="00D601C0" w:rsidRPr="00F2590D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41.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.NET Framework 2.x, 3.x i 4.x – możliwość uruchomienia aplikacji działających we wskazanych środowiskach</w:t>
            </w:r>
          </w:p>
          <w:p w14:paraId="78C24883" w14:textId="77777777" w:rsidR="00D601C0" w:rsidRPr="00F2590D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42.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dla VBScript – możliwość uruchamiania interpretera poleceń</w:t>
            </w:r>
          </w:p>
          <w:p w14:paraId="5064BBDB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F2590D">
              <w:rPr>
                <w:rFonts w:ascii="Verdana" w:hAnsi="Verdana"/>
                <w:bCs/>
                <w:sz w:val="18"/>
                <w:szCs w:val="18"/>
              </w:rPr>
              <w:t>43.</w:t>
            </w:r>
            <w:r w:rsidRPr="00F2590D">
              <w:rPr>
                <w:rFonts w:ascii="Verdana" w:hAnsi="Verdana"/>
                <w:bCs/>
                <w:sz w:val="18"/>
                <w:szCs w:val="18"/>
              </w:rPr>
              <w:tab/>
              <w:t>Wsparcie dla PowerShell 5.x – możliwość uruchamiania interpretera poleceń</w:t>
            </w:r>
            <w:r w:rsidRPr="00A34621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D601C0" w:rsidRPr="00A34621" w14:paraId="66AB7C83" w14:textId="77777777" w:rsidTr="00653355">
        <w:trPr>
          <w:trHeight w:val="28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0E8BF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9000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Oprogramowanie do aktualizacji sterowników</w:t>
            </w:r>
          </w:p>
        </w:tc>
        <w:tc>
          <w:tcPr>
            <w:tcW w:w="4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A14B5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Oprogramowanie producenta oferowanego sprzętu umożliwiające automatyczną weryfikacje i instalację sterowników oraz oprogramowania dołączanego przez producenta w tym również wgranie najnowszej wersji BIOS. Oprogramowanie musi automatycznie łączyć się z centralną bazą sterowników i oprogramowania producenta, sprawdzać dostępne aktualizacje i zapewniać zbiorczą instalację wszystkich sterowników i aplikacji bez ingerencji użytkownika.</w:t>
            </w:r>
          </w:p>
        </w:tc>
      </w:tr>
      <w:tr w:rsidR="00D601C0" w:rsidRPr="00A34621" w14:paraId="1C11F4BF" w14:textId="77777777" w:rsidTr="00653355">
        <w:trPr>
          <w:trHeight w:val="28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4AB9E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8BA2C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Zainstalowane oprogramowanie biurowe</w:t>
            </w:r>
          </w:p>
        </w:tc>
        <w:tc>
          <w:tcPr>
            <w:tcW w:w="4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AE16F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Pakiet biurowy (</w:t>
            </w:r>
            <w:r w:rsidRPr="00D601C0">
              <w:rPr>
                <w:rFonts w:ascii="Verdana" w:hAnsi="Verdana"/>
                <w:b/>
                <w:sz w:val="18"/>
                <w:szCs w:val="18"/>
              </w:rPr>
              <w:t>wraz z licencją na czas nieokreślony</w:t>
            </w:r>
            <w:r w:rsidRPr="00A34621">
              <w:rPr>
                <w:rFonts w:ascii="Verdana" w:hAnsi="Verdana"/>
                <w:bCs/>
                <w:sz w:val="18"/>
                <w:szCs w:val="18"/>
              </w:rPr>
              <w:t>, kluczem instalacyjnym tego oprogramowania): Microsoft Office 2021 PL lub innego oprogramowania biurowego równoważnego, zawierającego co najmniej: edytor tekstu, arkusz kalkulacyjny, program do tworzenia prezentacji multimedialnych, program do obsługi poczty elektronicznej oraz kalendarza,  które charakteryzuje się następującymi cechami:</w:t>
            </w:r>
          </w:p>
          <w:p w14:paraId="2BC722B0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całkowicie  zlokalizowany w języku polskim  interfejs, system komunikatów i podręcznej  kontekstowej  pomocy technicznej (w tym także on-line) w pakiecie,</w:t>
            </w:r>
          </w:p>
          <w:p w14:paraId="118A78BB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 xml:space="preserve">możliwość automatycznej instalacji komponentów (przy użyciu instalatora systemowego),  </w:t>
            </w:r>
          </w:p>
          <w:p w14:paraId="084659A8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zdalnej instalacji komponentów,</w:t>
            </w:r>
          </w:p>
          <w:p w14:paraId="0DEA2C98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prowadzenia dyskusji oraz subskrypcji dokumentów w sieci   z automatycznym powiadomieniem o zmianach w dokumentach, oraz publikowanie dokumentów wprost</w:t>
            </w:r>
          </w:p>
          <w:p w14:paraId="6BBD7D49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z komponentów pakietu np. arkusza kalkulacyjnego,</w:t>
            </w:r>
          </w:p>
          <w:p w14:paraId="5F7C50F4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 systemach pocztowych - możliwość delegacji  uprawnień  do otwierania, drukowania, modyfikowania i czytania załączanych dokumentów i informacji,</w:t>
            </w:r>
          </w:p>
          <w:p w14:paraId="3F3A8F29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blokowania niebezpiecznej lub niechcianej poczty,</w:t>
            </w:r>
          </w:p>
          <w:p w14:paraId="4492EEA9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automatyczne przesyłanie poczty na podstawie reguł, automatyczne odpowiedzi, potwierdzanie dostarczenia do skrzynki adresata oraz potwierdzanie otwarcia poczty u adresata,</w:t>
            </w:r>
          </w:p>
          <w:p w14:paraId="53DAB045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współpraca  z  systemem  MS  Exchange, w tym odbiór  poczty,  możliwość  udostępniania kalendarza dla innych użytkowników,</w:t>
            </w:r>
          </w:p>
          <w:p w14:paraId="07A92FF8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wsparcie dla formatu XML w podstawowych aplikacjach,</w:t>
            </w:r>
          </w:p>
          <w:p w14:paraId="00A1FBF6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 nadawania   uprawnień  do   modyfikacji  i  formatowania   dokumentów  lub   ich fragmentów,</w:t>
            </w:r>
          </w:p>
          <w:p w14:paraId="614BCF0D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automatyczne wyróżnianie i aktywowanie hyperlinków w dokumentach podczas edycji i odczytu,</w:t>
            </w:r>
          </w:p>
          <w:p w14:paraId="345318E4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 automatycznego  odświeżania  danych  pochodzących  z  Internetu  w  arkuszach kalkulacyjnych,</w:t>
            </w:r>
          </w:p>
          <w:p w14:paraId="72EEA8BC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  dodawania   do   dokumentów   i   arkuszy   kalkulacyjnych   podpisów   cyfrowych, pozwalających na stwierdzenie czy dany dokument/arkusz pochodzi z bezpiecznego źródła i nie został w żaden sposób zmieniony,</w:t>
            </w:r>
          </w:p>
          <w:p w14:paraId="48CC2032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zaszyfrowania danych w dokumentach  i arkuszach  kalkulacyjnych zgodnie ze standardem CryptoAPI,</w:t>
            </w:r>
          </w:p>
          <w:p w14:paraId="59FBE738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możliwość automatycznego odzyskiwania dokumentów i arkuszy kalkulacyjnych w wypadku odcięcia dopływu prądu,</w:t>
            </w:r>
          </w:p>
          <w:p w14:paraId="2FE22D01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lastRenderedPageBreak/>
              <w:t>prawidłowe odczytywanie i zapisywanie danych w dokumentach w formatach:.doc, .docx, xls,.xlsx, ppt, .pptx, .pps, .ppsx, w tym obsługa formatowania, wykonywanie i edycję makr oraz kodu zapisanego w języku Visual Basic for Application w plikach xls, xlsx, formuł, formularzy w plikach wytworzonych w MS Office 2003, MS Office 2007, MS Office 2010  bez utraty danych oraz bez konieczności reformatowania dokumentów,</w:t>
            </w:r>
          </w:p>
          <w:p w14:paraId="12E55B27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prawidłowe otwieranie i zapisywanie plików o formatach doc, docx, xls, xlsx, .ppt, pptx. .pps, .ppsx bez utraty parametrów i cech użytkowych zachowane wszelkie formatowanie, umiejscowienie tekstów, liczb, obrazków, wykresów, odstępy między tymi obiektami i kolorów, działające makra,</w:t>
            </w:r>
          </w:p>
          <w:p w14:paraId="03E6AE34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prawidłowa współpraca zapis, odczyt z plikami danych programów pocztowych w formacie .pst oraz prawidłowy import z formatu .dbx,</w:t>
            </w:r>
          </w:p>
          <w:p w14:paraId="43B5BBDC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wszystkie komponenty oferowanego pakietu biurowego (edytor, arkusz, klient poczty, kalendarz oraz program do prezentacji) muszą być integralną częścią tego samego pakietu, współpracować ze sobą (osadzanie i wymiana danych), posiadać jednolity interfejs oraz ten sam jednolity sposób obsługi,</w:t>
            </w:r>
          </w:p>
          <w:p w14:paraId="2DF4BEE4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poprawna praca w systemach operacyjnych w które może być wyposażony zamawiany zestaw, tj. 64-bitowych z rodziny Windows 7, Windows 8, Windows 8.1 lub równoważny,</w:t>
            </w:r>
          </w:p>
          <w:p w14:paraId="214BEDBF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w przypadku zaoferowanego oprogramowania równoważnego należy podać dokładną nazwę i wersję oferowanego produktu,</w:t>
            </w:r>
          </w:p>
          <w:p w14:paraId="78EC85B6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zamawiający nie dopuszcza zaoferowania pakietów biurowych, programów i planów licencyjnych opartych o rozwiązania chmury oraz rozwiązań wymagających stałych opłat w okresie używania zakupionego produktu.</w:t>
            </w:r>
          </w:p>
        </w:tc>
      </w:tr>
      <w:tr w:rsidR="00D601C0" w:rsidRPr="00A34621" w14:paraId="7D846A4B" w14:textId="77777777" w:rsidTr="00653355">
        <w:trPr>
          <w:trHeight w:val="28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F151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9786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Dodatkowe wyposażenie: Podstawka pod laptopa</w:t>
            </w:r>
          </w:p>
        </w:tc>
        <w:tc>
          <w:tcPr>
            <w:tcW w:w="4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ED7D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Materiał wykonania: Aluminium</w:t>
            </w:r>
          </w:p>
          <w:p w14:paraId="7EA486FC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Dodatkowe informacje: Regulacja wysokości podstawki</w:t>
            </w:r>
          </w:p>
          <w:p w14:paraId="08DB62B1" w14:textId="77777777" w:rsidR="00D601C0" w:rsidRPr="00A34621" w:rsidRDefault="00D601C0" w:rsidP="003C51D1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Składana konstrukcja</w:t>
            </w:r>
          </w:p>
          <w:p w14:paraId="56183857" w14:textId="43F689D0" w:rsidR="00D601C0" w:rsidRPr="001A41A5" w:rsidRDefault="00D601C0" w:rsidP="001A41A5">
            <w:pPr>
              <w:spacing w:line="276" w:lineRule="auto"/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/>
                <w:sz w:val="18"/>
                <w:szCs w:val="18"/>
              </w:rPr>
              <w:t>Elementy antypoślizgowe na nóżkach</w:t>
            </w:r>
          </w:p>
        </w:tc>
      </w:tr>
      <w:tr w:rsidR="00D601C0" w:rsidRPr="00A34621" w14:paraId="32930EA2" w14:textId="77777777" w:rsidTr="00653355">
        <w:trPr>
          <w:trHeight w:val="284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CAC3" w14:textId="77777777" w:rsidR="00D601C0" w:rsidRPr="00A34621" w:rsidRDefault="00D601C0" w:rsidP="00EF54A4">
            <w:pPr>
              <w:numPr>
                <w:ilvl w:val="0"/>
                <w:numId w:val="1"/>
              </w:numPr>
              <w:spacing w:after="0" w:line="240" w:lineRule="auto"/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7D11" w14:textId="77777777" w:rsidR="00D601C0" w:rsidRPr="00A34621" w:rsidRDefault="00D601C0" w:rsidP="003C51D1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A34621">
              <w:rPr>
                <w:rFonts w:ascii="Verdana" w:hAnsi="Verdana"/>
                <w:bCs/>
                <w:sz w:val="18"/>
                <w:szCs w:val="18"/>
              </w:rPr>
              <w:t>Gwarancja i wsparcie techniczne producenta</w:t>
            </w:r>
          </w:p>
        </w:tc>
        <w:tc>
          <w:tcPr>
            <w:tcW w:w="4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7C45" w14:textId="430E644E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>Oferowany sprzęt musi być fabrycznie nowy, nie używany w innych projektach i pochodzić z oficjalnego kanału sprzedaży producenta na rynek polski, a także z seryjnej produkcji z uwzględnieniem opcji konfiguracyjnych przewidzianych przez producenta dla oferowanego modelu sprzętu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. </w:t>
            </w:r>
            <w:r>
              <w:rPr>
                <w:rFonts w:ascii="Verdana" w:hAnsi="Verdana" w:cs="Arial"/>
                <w:sz w:val="18"/>
                <w:szCs w:val="18"/>
              </w:rPr>
              <w:br/>
            </w:r>
            <w:r w:rsidRPr="007E3DA6">
              <w:rPr>
                <w:rFonts w:ascii="Verdana" w:hAnsi="Verdana" w:cs="Arial"/>
                <w:bCs/>
                <w:sz w:val="18"/>
                <w:szCs w:val="18"/>
              </w:rPr>
              <w:t>Min. 24 miesiące świadczona w miejscu użytkowania sprzętu (on-site). Serwis urządzeń musi być realizowany przez Producenta lub Autoryzowanego Partnera Serwisowego Producenta.</w:t>
            </w:r>
          </w:p>
          <w:p w14:paraId="7253A840" w14:textId="1A2AEB24" w:rsidR="007E3DA6" w:rsidRPr="007E3DA6" w:rsidRDefault="007E3DA6" w:rsidP="007E3DA6">
            <w:pPr>
              <w:rPr>
                <w:rFonts w:ascii="Verdana" w:hAnsi="Verdana" w:cs="Arial"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>W przypadku awarii dysk twardy zostaje u Zamawiającego</w:t>
            </w:r>
            <w:r>
              <w:rPr>
                <w:rFonts w:ascii="Verdana" w:hAnsi="Verdana" w:cs="Arial"/>
                <w:bCs/>
                <w:sz w:val="18"/>
                <w:szCs w:val="18"/>
              </w:rPr>
              <w:t xml:space="preserve">. </w:t>
            </w:r>
          </w:p>
          <w:p w14:paraId="3BB44F30" w14:textId="3B7C2931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>Dedykowany portal techniczny producenta komputera, wyposażony w funkcję automatycznej identyfikacji urządzenia, umożliwiający Zamawiającemu uzyskanie informacji w zakresie co najmniej:</w:t>
            </w:r>
          </w:p>
          <w:p w14:paraId="0F4EC267" w14:textId="77777777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 xml:space="preserve">- fabrycznej konfiguracji urządzenia, </w:t>
            </w:r>
          </w:p>
          <w:p w14:paraId="5B84945A" w14:textId="77777777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 xml:space="preserve">- rodzaju gwarancji, </w:t>
            </w:r>
          </w:p>
          <w:p w14:paraId="083C1D9C" w14:textId="77777777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 xml:space="preserve">- dacie wygaśnięcia gwarancji, </w:t>
            </w:r>
          </w:p>
          <w:p w14:paraId="0548A625" w14:textId="77777777" w:rsidR="007E3DA6" w:rsidRPr="007E3DA6" w:rsidRDefault="007E3DA6" w:rsidP="007E3DA6">
            <w:pPr>
              <w:rPr>
                <w:rFonts w:ascii="Verdana" w:hAnsi="Verdana" w:cs="Arial"/>
                <w:bCs/>
                <w:sz w:val="18"/>
                <w:szCs w:val="18"/>
              </w:rPr>
            </w:pPr>
            <w:r w:rsidRPr="007E3DA6">
              <w:rPr>
                <w:rFonts w:ascii="Verdana" w:hAnsi="Verdana" w:cs="Arial"/>
                <w:bCs/>
                <w:sz w:val="18"/>
                <w:szCs w:val="18"/>
              </w:rPr>
              <w:t>- aktualizacjach.</w:t>
            </w:r>
          </w:p>
          <w:p w14:paraId="7DFBB67D" w14:textId="77777777" w:rsidR="00D601C0" w:rsidRPr="00A34621" w:rsidRDefault="00D601C0" w:rsidP="003C51D1">
            <w:pPr>
              <w:rPr>
                <w:rFonts w:ascii="Verdana" w:hAnsi="Verdana"/>
                <w:sz w:val="18"/>
                <w:szCs w:val="18"/>
              </w:rPr>
            </w:pPr>
            <w:r w:rsidRPr="00A34621">
              <w:rPr>
                <w:rFonts w:ascii="Verdana" w:hAnsi="Verdana" w:cs="Arial"/>
                <w:bCs/>
                <w:sz w:val="18"/>
                <w:szCs w:val="18"/>
              </w:rPr>
              <w:lastRenderedPageBreak/>
              <w:t>Zaawansowana diagnostyka urządzenia i oprogramowania dostępna na stronie producenta komputera.</w:t>
            </w:r>
          </w:p>
        </w:tc>
      </w:tr>
    </w:tbl>
    <w:p w14:paraId="320A7D84" w14:textId="77777777" w:rsidR="00E433EB" w:rsidRPr="004001B6" w:rsidRDefault="00E433EB" w:rsidP="008562D1">
      <w:pPr>
        <w:rPr>
          <w:rFonts w:ascii="Verdana" w:hAnsi="Verdana"/>
          <w:sz w:val="18"/>
          <w:szCs w:val="18"/>
        </w:rPr>
      </w:pPr>
    </w:p>
    <w:p w14:paraId="69855E93" w14:textId="6D984C04" w:rsidR="008562D1" w:rsidRDefault="008562D1">
      <w:r>
        <w:t xml:space="preserve"> Monitor </w:t>
      </w:r>
      <w:r w:rsidR="00E433EB">
        <w:t>1 szt.</w:t>
      </w:r>
    </w:p>
    <w:tbl>
      <w:tblPr>
        <w:tblW w:w="922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80"/>
        <w:gridCol w:w="6382"/>
        <w:gridCol w:w="160"/>
      </w:tblGrid>
      <w:tr w:rsidR="00293E74" w:rsidRPr="00E75034" w14:paraId="29B47ABF" w14:textId="77777777" w:rsidTr="00293E74">
        <w:trPr>
          <w:gridAfter w:val="1"/>
          <w:wAfter w:w="160" w:type="dxa"/>
          <w:trHeight w:val="300"/>
        </w:trPr>
        <w:tc>
          <w:tcPr>
            <w:tcW w:w="906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1C89EB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</w:t>
            </w: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inimalne parametry</w:t>
            </w:r>
            <w:r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Monitor typ 1 </w:t>
            </w:r>
          </w:p>
        </w:tc>
      </w:tr>
      <w:tr w:rsidR="00293E74" w:rsidRPr="00E75034" w14:paraId="0CFA93C5" w14:textId="77777777" w:rsidTr="00293E74">
        <w:trPr>
          <w:trHeight w:val="288"/>
        </w:trPr>
        <w:tc>
          <w:tcPr>
            <w:tcW w:w="906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21FA3C" w14:textId="77777777" w:rsidR="00293E74" w:rsidRPr="00E75034" w:rsidRDefault="00293E74" w:rsidP="003C51D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noProof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DC6AD0" w14:textId="77777777" w:rsidR="00293E74" w:rsidRPr="00E75034" w:rsidRDefault="00293E74" w:rsidP="003C51D1">
            <w:pPr>
              <w:spacing w:after="0" w:line="240" w:lineRule="auto"/>
              <w:rPr>
                <w:rFonts w:ascii="Verdana" w:eastAsia="Times New Roman" w:hAnsi="Verdana" w:cs="Calibri"/>
                <w:noProof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293E74" w:rsidRPr="00E75034" w14:paraId="0B329921" w14:textId="77777777" w:rsidTr="00E433EB">
        <w:trPr>
          <w:trHeight w:val="40"/>
        </w:trPr>
        <w:tc>
          <w:tcPr>
            <w:tcW w:w="906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403ADD5" w14:textId="77777777" w:rsidR="00293E74" w:rsidRPr="00E75034" w:rsidRDefault="00293E74" w:rsidP="003C51D1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noProof w:val="0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67065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7EF3DE24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293093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Nazwa komponentu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949F9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Minimalne parametry techniczne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863FD2A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2DD2454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DF985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Proporcje obrazu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59A2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16:09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55279A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FD2BF1E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754C6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Przekątna ekranu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C1ADC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27"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1A270EB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66E13614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A89EA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Typ matrycy</w:t>
            </w:r>
          </w:p>
        </w:tc>
        <w:tc>
          <w:tcPr>
            <w:tcW w:w="6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98957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TFT IPS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F493773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3BABE3DE" w14:textId="77777777" w:rsidTr="00D4475B">
        <w:trPr>
          <w:trHeight w:val="300"/>
        </w:trPr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48E7B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Powierzchnia matrycy</w:t>
            </w:r>
          </w:p>
        </w:tc>
        <w:tc>
          <w:tcPr>
            <w:tcW w:w="63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AF022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Matowa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3F36664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35AEB930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197CF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Technologia podświetlania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9CA12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Diody LED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8D38555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19734D74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33FD5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Plamka matrycy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763E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0.1554 mm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23013C5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5B4E5E41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6F094B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Rozdzielczość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47E40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3840 x 2160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8D6963B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304FCAC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2C817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Czas reakcji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0A72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 ms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FAE0BBB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7E66F70A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E1026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Jasność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E6E74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350 cd/m²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76D7D26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3EDC9B2C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2B79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Kontrast statyczny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0B014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1 000:1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E982BFE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3B332D4E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9B00A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Częstotliwość pozioma min.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34D4B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30 kHz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515AA4D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6CCD937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5DE14D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Częstotliwość pozioma max.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2A40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140 kHz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220FE69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251101C4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B5C900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Częstotliwość pionowa min.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D03C8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40 </w:t>
            </w:r>
            <w:proofErr w:type="spellStart"/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Hz</w:t>
            </w:r>
            <w:proofErr w:type="spellEnd"/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2572AC8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32ADDBF8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D7E25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Częstotliwość pionowa max.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FEED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60 </w:t>
            </w:r>
            <w:proofErr w:type="spellStart"/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Hz</w:t>
            </w:r>
            <w:proofErr w:type="spellEnd"/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0D2D123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767B3691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DC9209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Kąt widzenia poziomy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B398C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178 °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E71E1F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4F061345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9586D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Kąt widzenia pionowy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4242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178 °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B1E2889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625F1C8" w14:textId="77777777" w:rsidTr="00D4475B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1E0F84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Ilość kolorów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5FF71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1,07 mld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F45DC6D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5119958C" w14:textId="77777777" w:rsidTr="00D4475B">
        <w:trPr>
          <w:trHeight w:val="300"/>
        </w:trPr>
        <w:tc>
          <w:tcPr>
            <w:tcW w:w="2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93143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Gniazda we/wy</w:t>
            </w:r>
          </w:p>
        </w:tc>
        <w:tc>
          <w:tcPr>
            <w:tcW w:w="6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3CC9A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2 x HDMI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3B29E3EC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53D53C6B" w14:textId="77777777" w:rsidTr="00D4475B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8AFA44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3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FFDD0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 x </w:t>
            </w:r>
            <w:proofErr w:type="spellStart"/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DisplayPort</w:t>
            </w:r>
            <w:proofErr w:type="spellEnd"/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98FFC76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609190FC" w14:textId="77777777" w:rsidTr="00D4475B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7BB0E2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DAA0A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 x Audio out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EBCEB08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5876DD54" w14:textId="77777777" w:rsidTr="00293E74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3EFC9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Wbudowane głośniki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9C2BC80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  <w:tc>
          <w:tcPr>
            <w:tcW w:w="160" w:type="dxa"/>
            <w:vAlign w:val="center"/>
            <w:hideMark/>
          </w:tcPr>
          <w:p w14:paraId="17093D06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1EA6953B" w14:textId="77777777" w:rsidTr="00293E74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15CAA9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Regulacja wysokości</w:t>
            </w:r>
          </w:p>
        </w:tc>
        <w:tc>
          <w:tcPr>
            <w:tcW w:w="6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60CABDB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Tak</w:t>
            </w:r>
          </w:p>
        </w:tc>
        <w:tc>
          <w:tcPr>
            <w:tcW w:w="160" w:type="dxa"/>
            <w:vAlign w:val="center"/>
            <w:hideMark/>
          </w:tcPr>
          <w:p w14:paraId="42465137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F465FEF" w14:textId="77777777" w:rsidTr="00293E74">
        <w:trPr>
          <w:trHeight w:val="576"/>
        </w:trPr>
        <w:tc>
          <w:tcPr>
            <w:tcW w:w="2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C1A3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Certyfikaty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C75CF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Deklaracja zgodności CE</w:t>
            </w: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(obowiązkowa w UE). 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48F79F5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2A05652" w14:textId="77777777" w:rsidTr="00293E74">
        <w:trPr>
          <w:trHeight w:val="1164"/>
        </w:trPr>
        <w:tc>
          <w:tcPr>
            <w:tcW w:w="2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9DB0295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ECECC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Certyfikat </w:t>
            </w:r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TÜV </w:t>
            </w:r>
            <w:proofErr w:type="spellStart"/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Rheinland</w:t>
            </w:r>
            <w:proofErr w:type="spellEnd"/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proofErr w:type="spellStart"/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Eye</w:t>
            </w:r>
            <w:proofErr w:type="spellEnd"/>
            <w:r w:rsidRPr="00E75034">
              <w:rPr>
                <w:rFonts w:ascii="Calibri" w:eastAsia="Times New Roman" w:hAnsi="Calibri" w:cs="Calibri"/>
                <w:b/>
                <w:bCs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Comfort</w:t>
            </w: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lub równoważny (np. TCO </w:t>
            </w:r>
            <w:proofErr w:type="spellStart"/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Certified</w:t>
            </w:r>
            <w:proofErr w:type="spellEnd"/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) – dla redukcji zmęczenia wzroku.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5D7CB55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771840A" w14:textId="77777777" w:rsidTr="00293E74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1C447B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Standard VESA</w:t>
            </w:r>
          </w:p>
        </w:tc>
        <w:tc>
          <w:tcPr>
            <w:tcW w:w="638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C0178" w14:textId="77777777" w:rsidR="00293E74" w:rsidRPr="00E75034" w:rsidRDefault="00293E74" w:rsidP="003C51D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100 x 100</w:t>
            </w:r>
          </w:p>
        </w:tc>
        <w:tc>
          <w:tcPr>
            <w:tcW w:w="160" w:type="dxa"/>
            <w:vAlign w:val="center"/>
            <w:hideMark/>
          </w:tcPr>
          <w:p w14:paraId="5330852A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4C6B42BF" w14:textId="77777777" w:rsidTr="00293E74">
        <w:trPr>
          <w:trHeight w:val="300"/>
        </w:trPr>
        <w:tc>
          <w:tcPr>
            <w:tcW w:w="268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16B3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Akcesoria w zestawie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AAB2B" w14:textId="77777777" w:rsidR="00293E74" w:rsidRPr="00E75034" w:rsidRDefault="00293E74" w:rsidP="00293E74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HDMI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2F642BE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166D213C" w14:textId="77777777" w:rsidTr="00293E74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9EC7D6A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43828" w14:textId="77777777" w:rsidR="00293E74" w:rsidRPr="00E75034" w:rsidRDefault="00293E74" w:rsidP="00293E74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Przewód zasilający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329674E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63F033AC" w14:textId="77777777" w:rsidTr="00293E74">
        <w:trPr>
          <w:trHeight w:val="300"/>
        </w:trPr>
        <w:tc>
          <w:tcPr>
            <w:tcW w:w="268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A0C50C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45DC9" w14:textId="77777777" w:rsidR="00293E74" w:rsidRPr="00E75034" w:rsidRDefault="00293E74" w:rsidP="00293E74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Monitor z podstawą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6CE506C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293E74" w:rsidRPr="00E75034" w14:paraId="0607961F" w14:textId="77777777" w:rsidTr="00293E74">
        <w:trPr>
          <w:trHeight w:val="300"/>
        </w:trPr>
        <w:tc>
          <w:tcPr>
            <w:tcW w:w="26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31D1" w14:textId="77777777" w:rsidR="00293E74" w:rsidRPr="00E75034" w:rsidRDefault="00293E74" w:rsidP="003C51D1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Kolor</w:t>
            </w:r>
          </w:p>
        </w:tc>
        <w:tc>
          <w:tcPr>
            <w:tcW w:w="6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DAB9" w14:textId="5DF861FD" w:rsidR="00293E74" w:rsidRPr="00E75034" w:rsidRDefault="00293E74" w:rsidP="00293E74">
            <w:pPr>
              <w:spacing w:after="0" w:line="240" w:lineRule="auto"/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C</w:t>
            </w:r>
            <w:r w:rsidRPr="00E75034">
              <w:rPr>
                <w:rFonts w:ascii="Calibri" w:eastAsia="Times New Roman" w:hAnsi="Calibri" w:cs="Calibri"/>
                <w:noProof w:val="0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zarny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7CF2B49B" w14:textId="77777777" w:rsidR="00293E74" w:rsidRPr="00E75034" w:rsidRDefault="00293E74" w:rsidP="003C51D1">
            <w:pPr>
              <w:spacing w:after="0" w:line="240" w:lineRule="auto"/>
              <w:rPr>
                <w:rFonts w:ascii="Times New Roman" w:eastAsia="Times New Roman" w:hAnsi="Times New Roman" w:cs="Times New Roman"/>
                <w:noProof w:val="0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7BCA0DB2" w14:textId="77777777" w:rsidR="008562D1" w:rsidRDefault="008562D1"/>
    <w:sectPr w:rsidR="008562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D1388"/>
    <w:multiLevelType w:val="hybridMultilevel"/>
    <w:tmpl w:val="DC6007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24435"/>
    <w:multiLevelType w:val="hybridMultilevel"/>
    <w:tmpl w:val="339EBE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0B1F9A"/>
    <w:multiLevelType w:val="hybridMultilevel"/>
    <w:tmpl w:val="A7E6D194"/>
    <w:lvl w:ilvl="0" w:tplc="46800E7C">
      <w:start w:val="1"/>
      <w:numFmt w:val="decimal"/>
      <w:lvlText w:val="%1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065534">
      <w:start w:val="51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72052F"/>
    <w:multiLevelType w:val="hybridMultilevel"/>
    <w:tmpl w:val="3A2AE0BC"/>
    <w:lvl w:ilvl="0" w:tplc="A5065534">
      <w:start w:val="51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741F3F"/>
    <w:multiLevelType w:val="hybridMultilevel"/>
    <w:tmpl w:val="E668B2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9F77A7"/>
    <w:multiLevelType w:val="hybridMultilevel"/>
    <w:tmpl w:val="0B5AF1D6"/>
    <w:lvl w:ilvl="0" w:tplc="A5065534">
      <w:start w:val="51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532B6"/>
    <w:multiLevelType w:val="hybridMultilevel"/>
    <w:tmpl w:val="6292D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9283941">
    <w:abstractNumId w:val="2"/>
  </w:num>
  <w:num w:numId="2" w16cid:durableId="2057388718">
    <w:abstractNumId w:val="3"/>
  </w:num>
  <w:num w:numId="3" w16cid:durableId="2033796962">
    <w:abstractNumId w:val="5"/>
  </w:num>
  <w:num w:numId="4" w16cid:durableId="2107335787">
    <w:abstractNumId w:val="0"/>
  </w:num>
  <w:num w:numId="5" w16cid:durableId="348067155">
    <w:abstractNumId w:val="1"/>
  </w:num>
  <w:num w:numId="6" w16cid:durableId="1119952346">
    <w:abstractNumId w:val="4"/>
  </w:num>
  <w:num w:numId="7" w16cid:durableId="170147440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EB6"/>
    <w:rsid w:val="001A41A5"/>
    <w:rsid w:val="001B2FDC"/>
    <w:rsid w:val="001B7A1A"/>
    <w:rsid w:val="00293E74"/>
    <w:rsid w:val="003302CE"/>
    <w:rsid w:val="00404C49"/>
    <w:rsid w:val="004C5050"/>
    <w:rsid w:val="005111EA"/>
    <w:rsid w:val="005E1B0B"/>
    <w:rsid w:val="005F1000"/>
    <w:rsid w:val="00600C54"/>
    <w:rsid w:val="00653355"/>
    <w:rsid w:val="006F240B"/>
    <w:rsid w:val="0070646E"/>
    <w:rsid w:val="00783BCD"/>
    <w:rsid w:val="00786A7F"/>
    <w:rsid w:val="007E3DA6"/>
    <w:rsid w:val="008356FF"/>
    <w:rsid w:val="00840D59"/>
    <w:rsid w:val="008562D1"/>
    <w:rsid w:val="00A06911"/>
    <w:rsid w:val="00A07EB6"/>
    <w:rsid w:val="00A352C2"/>
    <w:rsid w:val="00A5154C"/>
    <w:rsid w:val="00A9306F"/>
    <w:rsid w:val="00AE08F5"/>
    <w:rsid w:val="00B70244"/>
    <w:rsid w:val="00BE5DBF"/>
    <w:rsid w:val="00CA3A7E"/>
    <w:rsid w:val="00D4475B"/>
    <w:rsid w:val="00D601C0"/>
    <w:rsid w:val="00D6287A"/>
    <w:rsid w:val="00D81EAD"/>
    <w:rsid w:val="00E433EB"/>
    <w:rsid w:val="00EC3E58"/>
    <w:rsid w:val="00EF54A4"/>
    <w:rsid w:val="00FE4595"/>
    <w:rsid w:val="00FF5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48BF7"/>
  <w15:chartTrackingRefBased/>
  <w15:docId w15:val="{C79C9C44-5D9B-4282-9D9D-4F68C7C4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DA6"/>
    <w:rPr>
      <w:noProof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07EB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07EB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07EB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07EB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07EB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07EB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07EB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07EB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07EB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07EB6"/>
    <w:rPr>
      <w:rFonts w:asciiTheme="majorHAnsi" w:eastAsiaTheme="majorEastAsia" w:hAnsiTheme="majorHAnsi" w:cstheme="majorBidi"/>
      <w:noProof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07EB6"/>
    <w:rPr>
      <w:rFonts w:asciiTheme="majorHAnsi" w:eastAsiaTheme="majorEastAsia" w:hAnsiTheme="majorHAnsi" w:cstheme="majorBidi"/>
      <w:noProof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07EB6"/>
    <w:rPr>
      <w:rFonts w:eastAsiaTheme="majorEastAsia" w:cstheme="majorBidi"/>
      <w:noProof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07EB6"/>
    <w:rPr>
      <w:rFonts w:eastAsiaTheme="majorEastAsia" w:cstheme="majorBidi"/>
      <w:i/>
      <w:iCs/>
      <w:noProof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07EB6"/>
    <w:rPr>
      <w:rFonts w:eastAsiaTheme="majorEastAsia" w:cstheme="majorBidi"/>
      <w:noProof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07EB6"/>
    <w:rPr>
      <w:rFonts w:eastAsiaTheme="majorEastAsia" w:cstheme="majorBidi"/>
      <w:i/>
      <w:iCs/>
      <w:noProof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07EB6"/>
    <w:rPr>
      <w:rFonts w:eastAsiaTheme="majorEastAsia" w:cstheme="majorBidi"/>
      <w:noProof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07EB6"/>
    <w:rPr>
      <w:rFonts w:eastAsiaTheme="majorEastAsia" w:cstheme="majorBidi"/>
      <w:i/>
      <w:iCs/>
      <w:noProof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07EB6"/>
    <w:rPr>
      <w:rFonts w:eastAsiaTheme="majorEastAsia" w:cstheme="majorBidi"/>
      <w:noProof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07EB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7EB6"/>
    <w:rPr>
      <w:rFonts w:asciiTheme="majorHAnsi" w:eastAsiaTheme="majorEastAsia" w:hAnsiTheme="majorHAnsi" w:cstheme="majorBidi"/>
      <w:noProof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07EB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07EB6"/>
    <w:rPr>
      <w:rFonts w:eastAsiaTheme="majorEastAsia" w:cstheme="majorBidi"/>
      <w:noProof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07EB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07EB6"/>
    <w:rPr>
      <w:i/>
      <w:iCs/>
      <w:noProof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07EB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07EB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7EB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7EB6"/>
    <w:rPr>
      <w:i/>
      <w:iCs/>
      <w:noProof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07EB6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8562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57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2194</Words>
  <Characters>13168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Hajduk</dc:creator>
  <cp:keywords/>
  <dc:description/>
  <cp:lastModifiedBy>Katarzyna Nowak</cp:lastModifiedBy>
  <cp:revision>3</cp:revision>
  <dcterms:created xsi:type="dcterms:W3CDTF">2025-05-14T07:53:00Z</dcterms:created>
  <dcterms:modified xsi:type="dcterms:W3CDTF">2025-05-20T08:01:00Z</dcterms:modified>
</cp:coreProperties>
</file>