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32A45" w14:textId="77777777" w:rsidR="00C91B37" w:rsidRPr="00606428" w:rsidRDefault="00000000">
      <w:pPr>
        <w:spacing w:after="294" w:line="259" w:lineRule="auto"/>
        <w:ind w:left="0" w:right="17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8"/>
        </w:rPr>
        <w:t xml:space="preserve"> </w:t>
      </w:r>
    </w:p>
    <w:p w14:paraId="1469669F" w14:textId="77777777" w:rsidR="00C91B37" w:rsidRPr="00606428" w:rsidRDefault="00000000">
      <w:pPr>
        <w:spacing w:after="292" w:line="259" w:lineRule="auto"/>
        <w:ind w:left="0" w:right="17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8"/>
        </w:rPr>
        <w:t xml:space="preserve"> </w:t>
      </w:r>
    </w:p>
    <w:p w14:paraId="2A92952A" w14:textId="77777777" w:rsidR="00C91B37" w:rsidRPr="00606428" w:rsidRDefault="00000000">
      <w:pPr>
        <w:spacing w:after="292" w:line="259" w:lineRule="auto"/>
        <w:ind w:left="0" w:right="17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8"/>
        </w:rPr>
        <w:t xml:space="preserve"> </w:t>
      </w:r>
    </w:p>
    <w:p w14:paraId="547136F6" w14:textId="0C124187" w:rsidR="00C91B37" w:rsidRPr="00606428" w:rsidRDefault="00000000" w:rsidP="00606428">
      <w:pPr>
        <w:spacing w:after="294" w:line="259" w:lineRule="auto"/>
        <w:ind w:left="264" w:firstLine="0"/>
        <w:jc w:val="center"/>
        <w:rPr>
          <w:rFonts w:asciiTheme="minorHAnsi" w:hAnsiTheme="minorHAnsi" w:cstheme="minorHAnsi"/>
          <w:b/>
          <w:bCs/>
        </w:rPr>
      </w:pPr>
      <w:r w:rsidRPr="00606428">
        <w:rPr>
          <w:rFonts w:asciiTheme="minorHAnsi" w:hAnsiTheme="minorHAnsi" w:cstheme="minorHAnsi"/>
          <w:b/>
          <w:bCs/>
          <w:sz w:val="28"/>
        </w:rPr>
        <w:t>SPECYFIKACJA TECHNICZNA WYKONANIA I ODBIORU ROBÓT</w:t>
      </w:r>
    </w:p>
    <w:p w14:paraId="099C7D98" w14:textId="33688FDE" w:rsidR="00C91B37" w:rsidRPr="00606428" w:rsidRDefault="00000000" w:rsidP="00606428">
      <w:pPr>
        <w:spacing w:after="292" w:line="259" w:lineRule="auto"/>
        <w:ind w:right="97"/>
        <w:jc w:val="center"/>
        <w:rPr>
          <w:rFonts w:asciiTheme="minorHAnsi" w:hAnsiTheme="minorHAnsi" w:cstheme="minorHAnsi"/>
          <w:b/>
          <w:bCs/>
        </w:rPr>
      </w:pPr>
      <w:r w:rsidRPr="00606428">
        <w:rPr>
          <w:rFonts w:asciiTheme="minorHAnsi" w:hAnsiTheme="minorHAnsi" w:cstheme="minorHAnsi"/>
          <w:b/>
          <w:bCs/>
          <w:sz w:val="28"/>
        </w:rPr>
        <w:t>BUDOWLANYCH</w:t>
      </w:r>
    </w:p>
    <w:p w14:paraId="538AD921" w14:textId="4D63F77D" w:rsidR="00C91B37" w:rsidRPr="00606428" w:rsidRDefault="00000000" w:rsidP="00606428">
      <w:pPr>
        <w:spacing w:after="246" w:line="259" w:lineRule="auto"/>
        <w:ind w:right="98"/>
        <w:jc w:val="center"/>
        <w:rPr>
          <w:rFonts w:asciiTheme="minorHAnsi" w:hAnsiTheme="minorHAnsi" w:cstheme="minorHAnsi"/>
          <w:b/>
          <w:bCs/>
        </w:rPr>
      </w:pPr>
      <w:r w:rsidRPr="00606428">
        <w:rPr>
          <w:rFonts w:asciiTheme="minorHAnsi" w:hAnsiTheme="minorHAnsi" w:cstheme="minorHAnsi"/>
          <w:b/>
          <w:bCs/>
          <w:sz w:val="28"/>
        </w:rPr>
        <w:t>SZCZEGÓŁOWE SPECYFIKACJE TECHNICZNE</w:t>
      </w:r>
    </w:p>
    <w:p w14:paraId="10B8A793" w14:textId="77777777" w:rsidR="00C91B37" w:rsidRPr="00606428" w:rsidRDefault="00000000">
      <w:pPr>
        <w:spacing w:after="240" w:line="259" w:lineRule="auto"/>
        <w:ind w:left="0" w:right="31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17016B0D" w14:textId="77777777" w:rsidR="00C91B37" w:rsidRPr="00606428" w:rsidRDefault="00000000">
      <w:pPr>
        <w:spacing w:after="240" w:line="259" w:lineRule="auto"/>
        <w:ind w:left="0" w:right="31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2C74917D" w14:textId="77777777" w:rsidR="00C91B37" w:rsidRDefault="00000000">
      <w:pPr>
        <w:spacing w:after="242" w:line="259" w:lineRule="auto"/>
        <w:ind w:left="0" w:right="31" w:firstLine="0"/>
        <w:jc w:val="center"/>
        <w:rPr>
          <w:rFonts w:asciiTheme="minorHAnsi" w:hAnsiTheme="minorHAnsi" w:cstheme="minorHAnsi"/>
          <w:sz w:val="23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112DF2E4" w14:textId="77777777" w:rsidR="00B80F0E" w:rsidRPr="00606428" w:rsidRDefault="00B80F0E">
      <w:pPr>
        <w:spacing w:after="242" w:line="259" w:lineRule="auto"/>
        <w:ind w:left="0" w:right="31" w:firstLine="0"/>
        <w:jc w:val="center"/>
        <w:rPr>
          <w:rFonts w:asciiTheme="minorHAnsi" w:hAnsiTheme="minorHAnsi" w:cstheme="minorHAnsi"/>
        </w:rPr>
      </w:pPr>
    </w:p>
    <w:p w14:paraId="0EFE31FE" w14:textId="77777777" w:rsidR="00C91B37" w:rsidRPr="00606428" w:rsidRDefault="00000000">
      <w:pPr>
        <w:spacing w:after="240" w:line="259" w:lineRule="auto"/>
        <w:ind w:left="0" w:right="31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48D09EFC" w14:textId="77777777" w:rsidR="00C91B37" w:rsidRPr="00606428" w:rsidRDefault="00000000">
      <w:pPr>
        <w:spacing w:after="242" w:line="259" w:lineRule="auto"/>
        <w:ind w:left="0" w:right="31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06700EDB" w14:textId="77777777" w:rsidR="00C91B37" w:rsidRPr="00606428" w:rsidRDefault="00000000">
      <w:pPr>
        <w:spacing w:after="240" w:line="259" w:lineRule="auto"/>
        <w:ind w:left="0" w:right="31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13F68ADA" w14:textId="77777777" w:rsidR="00C91B37" w:rsidRPr="00606428" w:rsidRDefault="00000000">
      <w:pPr>
        <w:spacing w:after="240" w:line="259" w:lineRule="auto"/>
        <w:ind w:left="0" w:right="31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743995DF" w14:textId="77777777" w:rsidR="00C91B37" w:rsidRPr="00606428" w:rsidRDefault="00000000">
      <w:pPr>
        <w:spacing w:after="242" w:line="259" w:lineRule="auto"/>
        <w:ind w:left="0" w:right="31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6037938E" w14:textId="77777777" w:rsidR="00C91B37" w:rsidRPr="00606428" w:rsidRDefault="00000000">
      <w:pPr>
        <w:spacing w:after="240" w:line="259" w:lineRule="auto"/>
        <w:ind w:left="0" w:right="31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4F249F0D" w14:textId="77777777" w:rsidR="00C91B37" w:rsidRPr="00606428" w:rsidRDefault="00000000">
      <w:pPr>
        <w:spacing w:after="244" w:line="259" w:lineRule="auto"/>
        <w:ind w:left="0" w:right="31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37221D16" w14:textId="77777777" w:rsidR="00924C78" w:rsidRDefault="00924C78">
      <w:pPr>
        <w:spacing w:after="240" w:line="259" w:lineRule="auto"/>
        <w:ind w:left="0" w:right="96" w:firstLine="0"/>
        <w:jc w:val="right"/>
        <w:rPr>
          <w:rFonts w:asciiTheme="minorHAnsi" w:hAnsiTheme="minorHAnsi" w:cstheme="minorHAnsi"/>
          <w:sz w:val="23"/>
        </w:rPr>
      </w:pPr>
    </w:p>
    <w:p w14:paraId="701C05AC" w14:textId="77777777" w:rsidR="00924C78" w:rsidRDefault="00924C78">
      <w:pPr>
        <w:spacing w:after="240" w:line="259" w:lineRule="auto"/>
        <w:ind w:left="0" w:right="96" w:firstLine="0"/>
        <w:jc w:val="right"/>
        <w:rPr>
          <w:rFonts w:asciiTheme="minorHAnsi" w:hAnsiTheme="minorHAnsi" w:cstheme="minorHAnsi"/>
          <w:sz w:val="23"/>
        </w:rPr>
      </w:pPr>
    </w:p>
    <w:p w14:paraId="2732F0A4" w14:textId="77777777" w:rsidR="00924C78" w:rsidRDefault="00924C78">
      <w:pPr>
        <w:spacing w:after="240" w:line="259" w:lineRule="auto"/>
        <w:ind w:left="0" w:right="96" w:firstLine="0"/>
        <w:jc w:val="right"/>
        <w:rPr>
          <w:rFonts w:asciiTheme="minorHAnsi" w:hAnsiTheme="minorHAnsi" w:cstheme="minorHAnsi"/>
          <w:sz w:val="23"/>
        </w:rPr>
      </w:pPr>
    </w:p>
    <w:p w14:paraId="4AF6A836" w14:textId="68467867" w:rsidR="00C91B37" w:rsidRPr="00606428" w:rsidRDefault="00000000">
      <w:pPr>
        <w:spacing w:after="240" w:line="259" w:lineRule="auto"/>
        <w:ind w:left="0" w:right="96" w:firstLine="0"/>
        <w:jc w:val="right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Opracował: mgr inż. </w:t>
      </w:r>
      <w:r w:rsidR="00606428" w:rsidRPr="00606428">
        <w:rPr>
          <w:rFonts w:asciiTheme="minorHAnsi" w:hAnsiTheme="minorHAnsi" w:cstheme="minorHAnsi"/>
          <w:sz w:val="23"/>
        </w:rPr>
        <w:t>Grzegorz Dyksiński</w:t>
      </w: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73A00E6F" w14:textId="77777777" w:rsidR="00C91B37" w:rsidRPr="00606428" w:rsidRDefault="00000000">
      <w:pPr>
        <w:spacing w:after="240" w:line="259" w:lineRule="auto"/>
        <w:ind w:left="0" w:right="31" w:firstLine="0"/>
        <w:jc w:val="right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60E56D51" w14:textId="61A4E95D" w:rsidR="00C91B37" w:rsidRPr="00606428" w:rsidRDefault="00000000" w:rsidP="00B80F0E">
      <w:pPr>
        <w:spacing w:after="242" w:line="259" w:lineRule="auto"/>
        <w:ind w:left="0" w:right="31" w:firstLine="0"/>
        <w:jc w:val="right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5C9FA087" w14:textId="77777777" w:rsidR="00C91B37" w:rsidRPr="00606428" w:rsidRDefault="00000000">
      <w:pPr>
        <w:spacing w:after="240" w:line="259" w:lineRule="auto"/>
        <w:ind w:left="0" w:right="31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 xml:space="preserve"> </w:t>
      </w:r>
    </w:p>
    <w:p w14:paraId="72DE4EA8" w14:textId="453B5DE2" w:rsidR="00924C78" w:rsidRDefault="00A94F87">
      <w:pPr>
        <w:spacing w:after="0" w:line="259" w:lineRule="auto"/>
        <w:ind w:left="0" w:right="98" w:firstLine="0"/>
        <w:jc w:val="center"/>
        <w:rPr>
          <w:rFonts w:asciiTheme="minorHAnsi" w:hAnsiTheme="minorHAnsi" w:cstheme="minorHAnsi"/>
          <w:sz w:val="23"/>
        </w:rPr>
      </w:pPr>
      <w:r>
        <w:rPr>
          <w:rFonts w:asciiTheme="minorHAnsi" w:hAnsiTheme="minorHAnsi" w:cstheme="minorHAnsi"/>
          <w:sz w:val="23"/>
        </w:rPr>
        <w:t>kwiecień</w:t>
      </w:r>
      <w:r w:rsidR="00606428" w:rsidRPr="00606428">
        <w:rPr>
          <w:rFonts w:asciiTheme="minorHAnsi" w:hAnsiTheme="minorHAnsi" w:cstheme="minorHAnsi"/>
          <w:sz w:val="23"/>
        </w:rPr>
        <w:t xml:space="preserve"> 202</w:t>
      </w:r>
      <w:r>
        <w:rPr>
          <w:rFonts w:asciiTheme="minorHAnsi" w:hAnsiTheme="minorHAnsi" w:cstheme="minorHAnsi"/>
          <w:sz w:val="23"/>
        </w:rPr>
        <w:t>5</w:t>
      </w:r>
      <w:r w:rsidR="00606428" w:rsidRPr="00606428">
        <w:rPr>
          <w:rFonts w:asciiTheme="minorHAnsi" w:hAnsiTheme="minorHAnsi" w:cstheme="minorHAnsi"/>
          <w:sz w:val="23"/>
        </w:rPr>
        <w:t xml:space="preserve"> r. </w:t>
      </w:r>
    </w:p>
    <w:p w14:paraId="16252736" w14:textId="77777777" w:rsidR="00924C78" w:rsidRDefault="00924C78">
      <w:pPr>
        <w:spacing w:after="160" w:line="278" w:lineRule="auto"/>
        <w:ind w:left="0" w:firstLine="0"/>
        <w:jc w:val="left"/>
        <w:rPr>
          <w:rFonts w:asciiTheme="minorHAnsi" w:hAnsiTheme="minorHAnsi" w:cstheme="minorHAnsi"/>
          <w:sz w:val="23"/>
        </w:rPr>
      </w:pPr>
      <w:r>
        <w:rPr>
          <w:rFonts w:asciiTheme="minorHAnsi" w:hAnsiTheme="minorHAnsi" w:cstheme="minorHAnsi"/>
          <w:sz w:val="23"/>
        </w:rPr>
        <w:br w:type="page"/>
      </w:r>
    </w:p>
    <w:p w14:paraId="70C7575E" w14:textId="77777777" w:rsidR="00606428" w:rsidRPr="00606428" w:rsidRDefault="00606428">
      <w:pPr>
        <w:spacing w:after="0" w:line="259" w:lineRule="auto"/>
        <w:ind w:left="0" w:right="98" w:firstLine="0"/>
        <w:jc w:val="center"/>
        <w:rPr>
          <w:rFonts w:asciiTheme="minorHAnsi" w:hAnsiTheme="minorHAnsi" w:cstheme="minorHAnsi"/>
          <w:sz w:val="23"/>
        </w:rPr>
      </w:pPr>
    </w:p>
    <w:p w14:paraId="557C6749" w14:textId="7EF56D4A" w:rsidR="00C91B37" w:rsidRPr="00606428" w:rsidRDefault="00000000" w:rsidP="008D126E">
      <w:pPr>
        <w:spacing w:after="160" w:line="278" w:lineRule="auto"/>
        <w:ind w:left="0" w:firstLine="0"/>
        <w:jc w:val="center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  <w:sz w:val="23"/>
        </w:rPr>
        <w:t>WSTĘP</w:t>
      </w:r>
    </w:p>
    <w:p w14:paraId="209336DC" w14:textId="099E55C4" w:rsidR="00C91B37" w:rsidRPr="002F515F" w:rsidRDefault="00000000" w:rsidP="003A1FA1">
      <w:pPr>
        <w:numPr>
          <w:ilvl w:val="1"/>
          <w:numId w:val="9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Przedmiot opracowania </w:t>
      </w:r>
    </w:p>
    <w:p w14:paraId="4AAC5982" w14:textId="1CC50679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Przedmiotem niniejszej szczegółowej specyfikacji technicznej (ST) są wymagania dotyczące wykonania </w:t>
      </w:r>
      <w:r w:rsidR="00EB38EE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>i</w:t>
      </w:r>
      <w:r w:rsidR="00074742" w:rsidRPr="002F515F">
        <w:rPr>
          <w:rFonts w:asciiTheme="minorHAnsi" w:hAnsiTheme="minorHAnsi" w:cstheme="minorHAnsi"/>
          <w:szCs w:val="22"/>
        </w:rPr>
        <w:t xml:space="preserve"> </w:t>
      </w:r>
      <w:r w:rsidRPr="002F515F">
        <w:rPr>
          <w:rFonts w:asciiTheme="minorHAnsi" w:hAnsiTheme="minorHAnsi" w:cstheme="minorHAnsi"/>
          <w:szCs w:val="22"/>
        </w:rPr>
        <w:t>odbioru robót</w:t>
      </w:r>
      <w:r w:rsidR="00074742" w:rsidRPr="002F515F">
        <w:rPr>
          <w:rFonts w:asciiTheme="minorHAnsi" w:hAnsiTheme="minorHAnsi" w:cstheme="minorHAnsi"/>
          <w:szCs w:val="22"/>
        </w:rPr>
        <w:t xml:space="preserve"> </w:t>
      </w:r>
      <w:r w:rsidRPr="002F515F">
        <w:rPr>
          <w:rFonts w:asciiTheme="minorHAnsi" w:hAnsiTheme="minorHAnsi" w:cstheme="minorHAnsi"/>
          <w:szCs w:val="22"/>
        </w:rPr>
        <w:t>związanych</w:t>
      </w:r>
      <w:r w:rsidR="00074742" w:rsidRPr="002F515F">
        <w:rPr>
          <w:rFonts w:asciiTheme="minorHAnsi" w:hAnsiTheme="minorHAnsi" w:cstheme="minorHAnsi"/>
          <w:szCs w:val="22"/>
        </w:rPr>
        <w:t xml:space="preserve"> </w:t>
      </w:r>
      <w:r w:rsidRPr="002F515F">
        <w:rPr>
          <w:rFonts w:asciiTheme="minorHAnsi" w:hAnsiTheme="minorHAnsi" w:cstheme="minorHAnsi"/>
          <w:szCs w:val="22"/>
        </w:rPr>
        <w:t>z</w:t>
      </w:r>
      <w:r w:rsidR="00074742" w:rsidRPr="002F515F">
        <w:rPr>
          <w:rFonts w:asciiTheme="minorHAnsi" w:hAnsiTheme="minorHAnsi" w:cstheme="minorHAnsi"/>
          <w:szCs w:val="22"/>
        </w:rPr>
        <w:t xml:space="preserve"> </w:t>
      </w:r>
      <w:r w:rsidRPr="002F515F">
        <w:rPr>
          <w:rFonts w:asciiTheme="minorHAnsi" w:hAnsiTheme="minorHAnsi" w:cstheme="minorHAnsi"/>
          <w:szCs w:val="22"/>
        </w:rPr>
        <w:t xml:space="preserve">remontem nawierzchni </w:t>
      </w:r>
      <w:r w:rsidR="005A51FD" w:rsidRPr="002F515F">
        <w:rPr>
          <w:rFonts w:asciiTheme="minorHAnsi" w:hAnsiTheme="minorHAnsi" w:cstheme="minorHAnsi"/>
          <w:szCs w:val="22"/>
        </w:rPr>
        <w:t>p</w:t>
      </w:r>
      <w:r w:rsidRPr="002F515F">
        <w:rPr>
          <w:rFonts w:asciiTheme="minorHAnsi" w:hAnsiTheme="minorHAnsi" w:cstheme="minorHAnsi"/>
          <w:szCs w:val="22"/>
        </w:rPr>
        <w:t xml:space="preserve">oliuretanowej boiska wielofunkcyjnego polegającą na </w:t>
      </w:r>
      <w:proofErr w:type="spellStart"/>
      <w:r w:rsidRPr="002F515F">
        <w:rPr>
          <w:rFonts w:asciiTheme="minorHAnsi" w:hAnsiTheme="minorHAnsi" w:cstheme="minorHAnsi"/>
          <w:szCs w:val="22"/>
        </w:rPr>
        <w:t>retopingu</w:t>
      </w:r>
      <w:proofErr w:type="spellEnd"/>
      <w:r w:rsidRPr="002F515F">
        <w:rPr>
          <w:rFonts w:asciiTheme="minorHAnsi" w:hAnsiTheme="minorHAnsi" w:cstheme="minorHAnsi"/>
          <w:szCs w:val="22"/>
        </w:rPr>
        <w:t xml:space="preserve"> nawierzchni natryskowej w ramach zadania pn. </w:t>
      </w:r>
      <w:r w:rsidR="002F515F" w:rsidRPr="002F515F">
        <w:rPr>
          <w:rFonts w:asciiTheme="minorHAnsi" w:hAnsiTheme="minorHAnsi" w:cstheme="minorHAnsi"/>
          <w:szCs w:val="22"/>
        </w:rPr>
        <w:t>Renowa</w:t>
      </w:r>
      <w:r w:rsidRPr="002F515F">
        <w:rPr>
          <w:rFonts w:asciiTheme="minorHAnsi" w:hAnsiTheme="minorHAnsi" w:cstheme="minorHAnsi"/>
          <w:szCs w:val="22"/>
        </w:rPr>
        <w:t xml:space="preserve">cja nawierzchni boiska wielofunkcyjnego </w:t>
      </w:r>
      <w:r w:rsidR="002F515F" w:rsidRPr="002F515F">
        <w:rPr>
          <w:rFonts w:asciiTheme="minorHAnsi" w:hAnsiTheme="minorHAnsi" w:cstheme="minorHAnsi"/>
          <w:szCs w:val="22"/>
        </w:rPr>
        <w:t>przy</w:t>
      </w:r>
      <w:r w:rsidR="00EB38EE">
        <w:rPr>
          <w:rFonts w:asciiTheme="minorHAnsi" w:hAnsiTheme="minorHAnsi" w:cstheme="minorHAnsi"/>
          <w:szCs w:val="22"/>
        </w:rPr>
        <w:t xml:space="preserve"> Zespole Placówek Oświatowych </w:t>
      </w:r>
      <w:r w:rsidR="002F515F" w:rsidRPr="002F515F">
        <w:rPr>
          <w:rFonts w:asciiTheme="minorHAnsi" w:hAnsiTheme="minorHAnsi" w:cstheme="minorHAnsi"/>
          <w:szCs w:val="22"/>
        </w:rPr>
        <w:t>im. Jana Pawła II w Bukowie</w:t>
      </w:r>
      <w:r w:rsidRPr="002F515F">
        <w:rPr>
          <w:rFonts w:asciiTheme="minorHAnsi" w:hAnsiTheme="minorHAnsi" w:cstheme="minorHAnsi"/>
          <w:szCs w:val="22"/>
        </w:rPr>
        <w:t xml:space="preserve">.   </w:t>
      </w:r>
    </w:p>
    <w:p w14:paraId="50F2A3EC" w14:textId="77777777" w:rsidR="00C91B37" w:rsidRPr="002F515F" w:rsidRDefault="00000000" w:rsidP="003A1FA1">
      <w:pPr>
        <w:numPr>
          <w:ilvl w:val="1"/>
          <w:numId w:val="9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Zakres stosowania SST  </w:t>
      </w:r>
    </w:p>
    <w:p w14:paraId="07876A75" w14:textId="4D960BE6" w:rsidR="00C91B37" w:rsidRPr="002F515F" w:rsidRDefault="00000000" w:rsidP="008D126E">
      <w:pPr>
        <w:spacing w:after="0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Specyfikacja techniczna jest stosowana jako dokument przetargowy i kontraktowy przy zlecaniu </w:t>
      </w:r>
      <w:r w:rsidR="00EB38EE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 xml:space="preserve">i realizacji robót wymienionych w pkt. 1. </w:t>
      </w:r>
    </w:p>
    <w:p w14:paraId="710BB62F" w14:textId="77777777" w:rsidR="00C91B37" w:rsidRPr="002F515F" w:rsidRDefault="00000000" w:rsidP="003A1FA1">
      <w:pPr>
        <w:numPr>
          <w:ilvl w:val="1"/>
          <w:numId w:val="9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Zakres robót objętych SST  </w:t>
      </w:r>
    </w:p>
    <w:p w14:paraId="6959254E" w14:textId="10535C63" w:rsidR="00C91B37" w:rsidRPr="002F515F" w:rsidRDefault="00000000" w:rsidP="008D126E">
      <w:pPr>
        <w:spacing w:after="0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Ustalenia zawarte w niniejszej specyfikacji dotyczą zasad prowadzenia robót związanych </w:t>
      </w:r>
      <w:r w:rsidR="00EB38EE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 xml:space="preserve">z wykonywaniem </w:t>
      </w:r>
      <w:proofErr w:type="spellStart"/>
      <w:r w:rsidRPr="002F515F">
        <w:rPr>
          <w:rFonts w:asciiTheme="minorHAnsi" w:hAnsiTheme="minorHAnsi" w:cstheme="minorHAnsi"/>
          <w:szCs w:val="22"/>
        </w:rPr>
        <w:t>retopingu</w:t>
      </w:r>
      <w:proofErr w:type="spellEnd"/>
      <w:r w:rsidRPr="002F515F">
        <w:rPr>
          <w:rFonts w:asciiTheme="minorHAnsi" w:hAnsiTheme="minorHAnsi" w:cstheme="minorHAnsi"/>
          <w:szCs w:val="22"/>
        </w:rPr>
        <w:t xml:space="preserve"> nawierzchni poliuretanowej boiska wielofunkcyjnego</w:t>
      </w:r>
      <w:r w:rsidR="00A94F87">
        <w:rPr>
          <w:rFonts w:asciiTheme="minorHAnsi" w:hAnsiTheme="minorHAnsi" w:cstheme="minorHAnsi"/>
          <w:szCs w:val="22"/>
        </w:rPr>
        <w:t>.</w:t>
      </w: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1BF90179" w14:textId="77777777" w:rsidR="00C91B37" w:rsidRPr="002F515F" w:rsidRDefault="00000000" w:rsidP="003A1FA1">
      <w:pPr>
        <w:numPr>
          <w:ilvl w:val="1"/>
          <w:numId w:val="9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Stan istniejący </w:t>
      </w:r>
    </w:p>
    <w:p w14:paraId="3ABA3428" w14:textId="3CAA193D" w:rsidR="00C91B37" w:rsidRPr="002F515F" w:rsidRDefault="00000000" w:rsidP="002F515F">
      <w:pPr>
        <w:pStyle w:val="Akapitzlist"/>
        <w:numPr>
          <w:ilvl w:val="0"/>
          <w:numId w:val="1"/>
        </w:numPr>
        <w:spacing w:after="13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Nawierzchnia poliuretanowa  </w:t>
      </w:r>
    </w:p>
    <w:p w14:paraId="146FBB06" w14:textId="77777777" w:rsidR="00C91B37" w:rsidRPr="002F515F" w:rsidRDefault="00000000" w:rsidP="008D126E">
      <w:pPr>
        <w:numPr>
          <w:ilvl w:val="2"/>
          <w:numId w:val="2"/>
        </w:numPr>
        <w:spacing w:after="13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Istniejące boisko  </w:t>
      </w:r>
    </w:p>
    <w:p w14:paraId="02757DCF" w14:textId="05FC22F9" w:rsidR="00C91B37" w:rsidRPr="002F515F" w:rsidRDefault="00000000" w:rsidP="008D126E">
      <w:pPr>
        <w:spacing w:after="13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Zastosowana nawierzchnia dwuwarstwowa typu SBR</w:t>
      </w:r>
      <w:r w:rsidR="002F515F">
        <w:rPr>
          <w:rFonts w:asciiTheme="minorHAnsi" w:hAnsiTheme="minorHAnsi" w:cstheme="minorHAnsi"/>
          <w:szCs w:val="22"/>
        </w:rPr>
        <w:t xml:space="preserve"> </w:t>
      </w:r>
      <w:r w:rsidRPr="002F515F">
        <w:rPr>
          <w:rFonts w:asciiTheme="minorHAnsi" w:hAnsiTheme="minorHAnsi" w:cstheme="minorHAnsi"/>
          <w:szCs w:val="22"/>
        </w:rPr>
        <w:t>+ EPDM (</w:t>
      </w:r>
      <w:r w:rsidR="002F515F">
        <w:rPr>
          <w:rFonts w:asciiTheme="minorHAnsi" w:hAnsiTheme="minorHAnsi" w:cstheme="minorHAnsi"/>
          <w:szCs w:val="22"/>
        </w:rPr>
        <w:t>11</w:t>
      </w:r>
      <w:r w:rsidRPr="002F515F">
        <w:rPr>
          <w:rFonts w:asciiTheme="minorHAnsi" w:hAnsiTheme="minorHAnsi" w:cstheme="minorHAnsi"/>
          <w:szCs w:val="22"/>
        </w:rPr>
        <w:t xml:space="preserve">mm + </w:t>
      </w:r>
      <w:r w:rsidR="002F515F">
        <w:rPr>
          <w:rFonts w:asciiTheme="minorHAnsi" w:hAnsiTheme="minorHAnsi" w:cstheme="minorHAnsi"/>
          <w:szCs w:val="22"/>
        </w:rPr>
        <w:t>2</w:t>
      </w:r>
      <w:r w:rsidRPr="002F515F">
        <w:rPr>
          <w:rFonts w:asciiTheme="minorHAnsi" w:hAnsiTheme="minorHAnsi" w:cstheme="minorHAnsi"/>
          <w:szCs w:val="22"/>
        </w:rPr>
        <w:t xml:space="preserve">mm) na podbudowie </w:t>
      </w:r>
      <w:r w:rsidR="002F515F">
        <w:rPr>
          <w:rFonts w:asciiTheme="minorHAnsi" w:hAnsiTheme="minorHAnsi" w:cstheme="minorHAnsi"/>
          <w:szCs w:val="22"/>
        </w:rPr>
        <w:t>betonowej</w:t>
      </w:r>
      <w:r w:rsidRPr="002F515F">
        <w:rPr>
          <w:rFonts w:asciiTheme="minorHAnsi" w:hAnsiTheme="minorHAnsi" w:cstheme="minorHAnsi"/>
          <w:szCs w:val="22"/>
        </w:rPr>
        <w:t xml:space="preserve">. Stan nawierzchni dobry, miejscowe </w:t>
      </w:r>
      <w:r w:rsidR="002F515F">
        <w:rPr>
          <w:rFonts w:asciiTheme="minorHAnsi" w:hAnsiTheme="minorHAnsi" w:cstheme="minorHAnsi"/>
          <w:szCs w:val="22"/>
        </w:rPr>
        <w:t>braki w nawierzchni, częściowo wytarta nawierzchnia</w:t>
      </w:r>
      <w:r w:rsidRPr="002F515F">
        <w:rPr>
          <w:rFonts w:asciiTheme="minorHAnsi" w:hAnsiTheme="minorHAnsi" w:cstheme="minorHAnsi"/>
          <w:szCs w:val="22"/>
        </w:rPr>
        <w:t xml:space="preserve"> – prześwituje podkład SBR</w:t>
      </w:r>
      <w:r w:rsidR="00740C37">
        <w:rPr>
          <w:rFonts w:asciiTheme="minorHAnsi" w:hAnsiTheme="minorHAnsi" w:cstheme="minorHAnsi"/>
          <w:szCs w:val="22"/>
        </w:rPr>
        <w:t>, w jednym miejscu zniszczony również podkład SBR</w:t>
      </w:r>
      <w:r w:rsidRPr="002F515F">
        <w:rPr>
          <w:rFonts w:asciiTheme="minorHAnsi" w:hAnsiTheme="minorHAnsi" w:cstheme="minorHAnsi"/>
          <w:szCs w:val="22"/>
        </w:rPr>
        <w:t xml:space="preserve">. </w:t>
      </w:r>
    </w:p>
    <w:p w14:paraId="70682C9D" w14:textId="77777777" w:rsidR="00C91B37" w:rsidRPr="002F515F" w:rsidRDefault="00000000" w:rsidP="008D126E">
      <w:pPr>
        <w:numPr>
          <w:ilvl w:val="2"/>
          <w:numId w:val="2"/>
        </w:numPr>
        <w:spacing w:after="13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Zalecenia: </w:t>
      </w:r>
    </w:p>
    <w:p w14:paraId="678468A3" w14:textId="690BEFAB" w:rsidR="00C91B37" w:rsidRPr="002F515F" w:rsidRDefault="00000000" w:rsidP="008D126E">
      <w:pPr>
        <w:numPr>
          <w:ilvl w:val="2"/>
          <w:numId w:val="1"/>
        </w:numPr>
        <w:spacing w:after="13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Nawierzchnię oczyścić z luźnych niezwiązanych fragmentów nawierzchni, zanieczyszczeń</w:t>
      </w:r>
      <w:r w:rsidR="00740C37">
        <w:rPr>
          <w:rFonts w:asciiTheme="minorHAnsi" w:hAnsiTheme="minorHAnsi" w:cstheme="minorHAnsi"/>
          <w:szCs w:val="22"/>
        </w:rPr>
        <w:t xml:space="preserve"> </w:t>
      </w:r>
      <w:r w:rsidR="00EB38EE">
        <w:rPr>
          <w:rFonts w:asciiTheme="minorHAnsi" w:hAnsiTheme="minorHAnsi" w:cstheme="minorHAnsi"/>
          <w:szCs w:val="22"/>
        </w:rPr>
        <w:br/>
      </w:r>
      <w:r w:rsidR="00740C37">
        <w:rPr>
          <w:rFonts w:asciiTheme="minorHAnsi" w:hAnsiTheme="minorHAnsi" w:cstheme="minorHAnsi"/>
          <w:szCs w:val="22"/>
        </w:rPr>
        <w:t>i mchu;</w:t>
      </w:r>
    </w:p>
    <w:p w14:paraId="5DAF31D2" w14:textId="36678ED4" w:rsidR="00C91B37" w:rsidRPr="002F515F" w:rsidRDefault="00000000" w:rsidP="008D126E">
      <w:pPr>
        <w:numPr>
          <w:ilvl w:val="2"/>
          <w:numId w:val="1"/>
        </w:numPr>
        <w:spacing w:after="39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Uzupełnienie wytartych ubytków granulatem EPDM – grubość </w:t>
      </w:r>
      <w:r w:rsidR="00740C37">
        <w:rPr>
          <w:rFonts w:asciiTheme="minorHAnsi" w:hAnsiTheme="minorHAnsi" w:cstheme="minorHAnsi"/>
          <w:szCs w:val="22"/>
        </w:rPr>
        <w:t>w zależności grubości ubytku;</w:t>
      </w:r>
    </w:p>
    <w:p w14:paraId="251721C1" w14:textId="34EA9F07" w:rsidR="00C91B37" w:rsidRPr="002F515F" w:rsidRDefault="00000000" w:rsidP="008D126E">
      <w:pPr>
        <w:numPr>
          <w:ilvl w:val="2"/>
          <w:numId w:val="1"/>
        </w:numPr>
        <w:spacing w:after="41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Wykonanie impregnacji podłoża</w:t>
      </w:r>
      <w:r w:rsidR="00740C37">
        <w:rPr>
          <w:rFonts w:asciiTheme="minorHAnsi" w:hAnsiTheme="minorHAnsi" w:cstheme="minorHAnsi"/>
          <w:szCs w:val="22"/>
        </w:rPr>
        <w:t>;</w:t>
      </w:r>
    </w:p>
    <w:p w14:paraId="0376A223" w14:textId="6D5AD532" w:rsidR="00C91B37" w:rsidRPr="00740C37" w:rsidRDefault="00000000" w:rsidP="00740C37">
      <w:pPr>
        <w:numPr>
          <w:ilvl w:val="2"/>
          <w:numId w:val="1"/>
        </w:numPr>
        <w:spacing w:after="13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Dwukrotne wykonanie natrysku poliuretanowego w kolorze istniejącym czerwonym</w:t>
      </w:r>
      <w:r w:rsidR="00740C37">
        <w:rPr>
          <w:rFonts w:asciiTheme="minorHAnsi" w:hAnsiTheme="minorHAnsi" w:cstheme="minorHAnsi"/>
          <w:szCs w:val="22"/>
        </w:rPr>
        <w:t xml:space="preserve"> i zielonym</w:t>
      </w:r>
      <w:r w:rsidRPr="002F515F">
        <w:rPr>
          <w:rFonts w:asciiTheme="minorHAnsi" w:hAnsiTheme="minorHAnsi" w:cstheme="minorHAnsi"/>
          <w:szCs w:val="22"/>
        </w:rPr>
        <w:t xml:space="preserve"> o łącznej grubości </w:t>
      </w:r>
      <w:r w:rsidR="00740C37">
        <w:rPr>
          <w:rFonts w:asciiTheme="minorHAnsi" w:hAnsiTheme="minorHAnsi" w:cstheme="minorHAnsi"/>
          <w:szCs w:val="22"/>
        </w:rPr>
        <w:t xml:space="preserve"> min. </w:t>
      </w:r>
      <w:r w:rsidRPr="002F515F">
        <w:rPr>
          <w:rFonts w:asciiTheme="minorHAnsi" w:hAnsiTheme="minorHAnsi" w:cstheme="minorHAnsi"/>
          <w:szCs w:val="22"/>
        </w:rPr>
        <w:t>2-3 mm</w:t>
      </w:r>
      <w:r w:rsidRPr="00740C37">
        <w:rPr>
          <w:rFonts w:asciiTheme="minorHAnsi" w:hAnsiTheme="minorHAnsi" w:cstheme="minorHAnsi"/>
          <w:szCs w:val="22"/>
        </w:rPr>
        <w:t xml:space="preserve">. </w:t>
      </w:r>
    </w:p>
    <w:p w14:paraId="47949657" w14:textId="192B2491" w:rsidR="00C91B37" w:rsidRPr="002F515F" w:rsidRDefault="00000000" w:rsidP="00363253">
      <w:pPr>
        <w:spacing w:after="13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Na wykonanej nawierzchni natryskowej należy odtworzyć linie zgo</w:t>
      </w:r>
      <w:r w:rsidR="00C47363">
        <w:rPr>
          <w:rFonts w:asciiTheme="minorHAnsi" w:hAnsiTheme="minorHAnsi" w:cstheme="minorHAnsi"/>
          <w:szCs w:val="22"/>
        </w:rPr>
        <w:t>d</w:t>
      </w:r>
      <w:r w:rsidRPr="002F515F">
        <w:rPr>
          <w:rFonts w:asciiTheme="minorHAnsi" w:hAnsiTheme="minorHAnsi" w:cstheme="minorHAnsi"/>
          <w:szCs w:val="22"/>
        </w:rPr>
        <w:t xml:space="preserve">nie z istniejącymi dyscyplinami sportowymi wg. </w:t>
      </w:r>
      <w:r w:rsidR="00C47363">
        <w:rPr>
          <w:rFonts w:asciiTheme="minorHAnsi" w:hAnsiTheme="minorHAnsi" w:cstheme="minorHAnsi"/>
          <w:szCs w:val="22"/>
        </w:rPr>
        <w:t>z</w:t>
      </w:r>
      <w:r w:rsidRPr="002F515F">
        <w:rPr>
          <w:rFonts w:asciiTheme="minorHAnsi" w:hAnsiTheme="minorHAnsi" w:cstheme="minorHAnsi"/>
          <w:szCs w:val="22"/>
        </w:rPr>
        <w:t xml:space="preserve">amontowanego sprzętu. </w:t>
      </w:r>
    </w:p>
    <w:p w14:paraId="2A5871A1" w14:textId="42A21D8A" w:rsidR="00C91B37" w:rsidRPr="002F515F" w:rsidRDefault="00000000" w:rsidP="008D126E">
      <w:pPr>
        <w:spacing w:after="13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363253">
        <w:rPr>
          <w:rFonts w:asciiTheme="minorHAnsi" w:hAnsiTheme="minorHAnsi" w:cstheme="minorHAnsi"/>
          <w:szCs w:val="22"/>
        </w:rPr>
        <w:t xml:space="preserve">W załączeniu dokumentacja fotograficzna </w:t>
      </w:r>
      <w:r w:rsidR="00740C37" w:rsidRPr="00363253">
        <w:rPr>
          <w:rFonts w:asciiTheme="minorHAnsi" w:hAnsiTheme="minorHAnsi" w:cstheme="minorHAnsi"/>
          <w:szCs w:val="22"/>
        </w:rPr>
        <w:t>– pliki jpg</w:t>
      </w:r>
      <w:r w:rsidR="00363253" w:rsidRPr="00363253">
        <w:rPr>
          <w:rFonts w:asciiTheme="minorHAnsi" w:hAnsiTheme="minorHAnsi" w:cstheme="minorHAnsi"/>
          <w:szCs w:val="22"/>
        </w:rPr>
        <w:t>.</w:t>
      </w:r>
    </w:p>
    <w:p w14:paraId="3C825756" w14:textId="77777777" w:rsidR="00C91B37" w:rsidRPr="002F515F" w:rsidRDefault="00000000" w:rsidP="002F515F">
      <w:pPr>
        <w:numPr>
          <w:ilvl w:val="0"/>
          <w:numId w:val="1"/>
        </w:numPr>
        <w:spacing w:after="0" w:line="276" w:lineRule="auto"/>
        <w:ind w:left="0" w:right="4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Urządzenia sportowe </w:t>
      </w:r>
    </w:p>
    <w:p w14:paraId="6F5D4DE3" w14:textId="2CCE15C3" w:rsidR="00C91B37" w:rsidRPr="002F515F" w:rsidRDefault="00000000" w:rsidP="008D126E">
      <w:pPr>
        <w:spacing w:after="0" w:line="276" w:lineRule="auto"/>
        <w:ind w:left="0" w:right="8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Istniejące urządzenia sportowe do gry w </w:t>
      </w:r>
      <w:r w:rsidR="002F515F">
        <w:rPr>
          <w:rFonts w:asciiTheme="minorHAnsi" w:hAnsiTheme="minorHAnsi" w:cstheme="minorHAnsi"/>
          <w:szCs w:val="22"/>
        </w:rPr>
        <w:t>piłkę nożną oraz koszykówkę należy zabezpieczyć przed możliwym zabrudzeniem.</w:t>
      </w: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698200E3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3B68F562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449A802D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76341470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47010193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0CA64C08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62BF8A66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692D4D6F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0A008820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5172DD36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45C13048" w14:textId="1FCA2A61" w:rsidR="00C91B37" w:rsidRPr="002F515F" w:rsidRDefault="00000000" w:rsidP="008D126E">
      <w:pPr>
        <w:spacing w:after="0" w:line="276" w:lineRule="auto"/>
        <w:ind w:left="0" w:right="96" w:firstLine="0"/>
        <w:jc w:val="center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ST 1.00 </w:t>
      </w:r>
    </w:p>
    <w:p w14:paraId="1F661C51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lastRenderedPageBreak/>
        <w:t xml:space="preserve"> </w:t>
      </w:r>
    </w:p>
    <w:p w14:paraId="2B5900F4" w14:textId="4D8DD604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NAWIERZCHNIA SPOR</w:t>
      </w:r>
      <w:r w:rsidR="00EB38EE">
        <w:rPr>
          <w:rFonts w:asciiTheme="minorHAnsi" w:hAnsiTheme="minorHAnsi" w:cstheme="minorHAnsi"/>
          <w:szCs w:val="22"/>
        </w:rPr>
        <w:t>T</w:t>
      </w:r>
      <w:r w:rsidRPr="002F515F">
        <w:rPr>
          <w:rFonts w:asciiTheme="minorHAnsi" w:hAnsiTheme="minorHAnsi" w:cstheme="minorHAnsi"/>
          <w:szCs w:val="22"/>
        </w:rPr>
        <w:t xml:space="preserve">OWA </w:t>
      </w:r>
    </w:p>
    <w:p w14:paraId="10866CF5" w14:textId="77777777" w:rsidR="00C91B37" w:rsidRPr="002F515F" w:rsidRDefault="00000000" w:rsidP="008D126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100E9E17" w14:textId="7E9CB91E" w:rsidR="00C91B37" w:rsidRPr="00363253" w:rsidRDefault="00000000" w:rsidP="007B3492">
      <w:pPr>
        <w:pStyle w:val="Akapitzlist"/>
        <w:numPr>
          <w:ilvl w:val="0"/>
          <w:numId w:val="24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363253">
        <w:rPr>
          <w:rFonts w:asciiTheme="minorHAnsi" w:hAnsiTheme="minorHAnsi" w:cstheme="minorHAnsi"/>
          <w:szCs w:val="22"/>
        </w:rPr>
        <w:t xml:space="preserve">Opis nawierzchni sportowej poliuretanowej </w:t>
      </w:r>
    </w:p>
    <w:p w14:paraId="1BD39CD8" w14:textId="77777777" w:rsidR="00C91B37" w:rsidRPr="002F515F" w:rsidRDefault="00000000" w:rsidP="008D126E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Jest to nawierzchnia sportowa, poliuretanowo-gumowa SBR i EPDM. </w:t>
      </w:r>
    </w:p>
    <w:p w14:paraId="2034BEB2" w14:textId="77777777" w:rsidR="00C91B37" w:rsidRPr="002F515F" w:rsidRDefault="00000000" w:rsidP="008D126E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Nawierzchnia ta jest przepuszczalna dla wody, o zwartej strukturze, służy do pokrywania nawierzchni boisk wielofunkcyjnych, szkolnych, placów rekreacji ruchowej.  </w:t>
      </w:r>
    </w:p>
    <w:p w14:paraId="22847D4B" w14:textId="39FF6BC2" w:rsidR="00C91B37" w:rsidRPr="002F515F" w:rsidRDefault="00000000" w:rsidP="007B3492">
      <w:pPr>
        <w:spacing w:after="120" w:line="276" w:lineRule="auto"/>
        <w:ind w:left="0" w:right="79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Nawierzchnia składa się z dwóch warstw: elastycznej (nośnej) i użytkowej. Warstwa nośna to mieszanina granulatu gumowego i lepiszcza poliuretanowego. Układana jest mechanicznie, bezspoinowo, przy pomocy rozkładarki mas poliuretanowych. Tak wykonaną warstwę należy pokryć warstwą użytkową, którą stanowi system poliuretanowy zmieszany z granulatem EPDM. Czynność tą wykonuje się poprzez natrysk mechaniczny (przy użyciu specjalnej natryskarki)</w:t>
      </w:r>
      <w:r w:rsidR="00363253">
        <w:rPr>
          <w:rFonts w:asciiTheme="minorHAnsi" w:hAnsiTheme="minorHAnsi" w:cstheme="minorHAnsi"/>
          <w:szCs w:val="22"/>
        </w:rPr>
        <w:t>.</w:t>
      </w:r>
      <w:r w:rsidRPr="002F515F">
        <w:rPr>
          <w:rFonts w:asciiTheme="minorHAnsi" w:hAnsiTheme="minorHAnsi" w:cstheme="minorHAnsi"/>
          <w:szCs w:val="22"/>
        </w:rPr>
        <w:t xml:space="preserve"> Grubość warstwy użytkowej 2 - 3 mm. Po całkowitym związaniu mieszaniny malowane są linie, farbami poliuretanowymi metodą natrysku. </w:t>
      </w:r>
    </w:p>
    <w:p w14:paraId="4FC77CCA" w14:textId="57A6EDD8" w:rsidR="00C91B37" w:rsidRPr="00363253" w:rsidRDefault="00000000" w:rsidP="007B3492">
      <w:pPr>
        <w:pStyle w:val="Akapitzlist"/>
        <w:numPr>
          <w:ilvl w:val="0"/>
          <w:numId w:val="24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363253">
        <w:rPr>
          <w:rFonts w:asciiTheme="minorHAnsi" w:hAnsiTheme="minorHAnsi" w:cstheme="minorHAnsi"/>
          <w:szCs w:val="22"/>
        </w:rPr>
        <w:t xml:space="preserve">Impregnacja podłoża.  </w:t>
      </w:r>
    </w:p>
    <w:p w14:paraId="4D5828F5" w14:textId="5AFF432A" w:rsidR="00C91B37" w:rsidRPr="002F515F" w:rsidRDefault="00000000" w:rsidP="007B3492">
      <w:pPr>
        <w:spacing w:after="120" w:line="276" w:lineRule="auto"/>
        <w:ind w:left="0" w:right="9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Ma za zadanie stworzenie warstwy adhezyjnej oraz związanie luźnych cząsteczek podłoża. Do tego celu używa się specjalnego primera (impregnatu). Wykonuje się ją ręcznie – za pomocą wałka lub mechanicznie – poprzez natrysk pistoletem. Impregnat jest produktem jednoskładnikowym.  </w:t>
      </w:r>
    </w:p>
    <w:p w14:paraId="4A28231C" w14:textId="54912BD8" w:rsidR="00C91B37" w:rsidRPr="00363253" w:rsidRDefault="00000000" w:rsidP="007B3492">
      <w:pPr>
        <w:pStyle w:val="Akapitzlist"/>
        <w:numPr>
          <w:ilvl w:val="0"/>
          <w:numId w:val="24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363253">
        <w:rPr>
          <w:rFonts w:asciiTheme="minorHAnsi" w:hAnsiTheme="minorHAnsi" w:cstheme="minorHAnsi"/>
          <w:szCs w:val="22"/>
        </w:rPr>
        <w:t xml:space="preserve">Wykonanie warstw.  </w:t>
      </w:r>
    </w:p>
    <w:p w14:paraId="00D7B66D" w14:textId="77777777" w:rsidR="00C91B37" w:rsidRPr="002F515F" w:rsidRDefault="00000000" w:rsidP="008D126E">
      <w:pPr>
        <w:spacing w:after="12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Wykonanie warstwy nośnej - „elastycznej”:  </w:t>
      </w:r>
    </w:p>
    <w:p w14:paraId="6E7E317C" w14:textId="55582F31" w:rsidR="00C91B37" w:rsidRPr="002F515F" w:rsidRDefault="00000000" w:rsidP="008D126E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Składa się ona z granulatu gumowego o granulacji 1-4 mm, połączonego lepiszczem poliuretanowym jednoskładnikowym. Układana jest mechanicznie, bezspoinowo, przy pomocy rozkładarki mas poliuretanowych. Granulat gumowy mieszany jest z systemem poliuretanowym (PU) w mikserze, </w:t>
      </w:r>
      <w:r w:rsidR="00EB38EE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 xml:space="preserve">w odpowiednim stosunku wagowym.  </w:t>
      </w:r>
    </w:p>
    <w:p w14:paraId="7A3D6399" w14:textId="77777777" w:rsidR="00C91B37" w:rsidRPr="002F515F" w:rsidRDefault="00000000" w:rsidP="008D126E">
      <w:pPr>
        <w:spacing w:after="16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Wykonanie warstwy użytkowej:  </w:t>
      </w:r>
    </w:p>
    <w:p w14:paraId="2022CC36" w14:textId="6888988D" w:rsidR="00C91B37" w:rsidRPr="002F515F" w:rsidRDefault="00000000" w:rsidP="008D126E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Warstwę tą stanowi system poliuretanowy, który jest zmieszany z granulatem EPDM o granulacji 0,5-1,5 mm w stosunku wagowym 60% x 40% . Czynność tą wykonuje się w mikserze przeznaczonym dla tworzyw. Tak przygotowany produkt rozprowadza się na warstwie nośnej poprzez natrysk mechaniczny.  </w:t>
      </w:r>
    </w:p>
    <w:p w14:paraId="7200EF2F" w14:textId="77777777" w:rsidR="00C91B37" w:rsidRPr="002F515F" w:rsidRDefault="00000000" w:rsidP="008D126E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Całkowita grubość systemu (nawierzchni) wynosi ok. 13 mm.  </w:t>
      </w:r>
    </w:p>
    <w:p w14:paraId="28E4C76D" w14:textId="77777777" w:rsidR="00C91B37" w:rsidRPr="002F515F" w:rsidRDefault="00000000" w:rsidP="008D126E">
      <w:pPr>
        <w:spacing w:after="16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Warunki niezbędne do prawidłowej instalacji nawierzchni:  </w:t>
      </w:r>
    </w:p>
    <w:p w14:paraId="6BC3630F" w14:textId="44FF5A0F" w:rsidR="00C91B37" w:rsidRPr="002F515F" w:rsidRDefault="00000000" w:rsidP="008D126E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Podczas wykonywania prac , należy bezwzględnie przestrzegać aby wilgotność otoczenia oscylowała </w:t>
      </w:r>
      <w:r w:rsidR="00EB38EE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 xml:space="preserve">w przedziale 40-90% , a temperatura podłoża powinna być wyższa o co najmniej 3 </w:t>
      </w:r>
      <w:r w:rsidR="00EB38EE">
        <w:rPr>
          <w:rFonts w:asciiTheme="minorHAnsi" w:hAnsiTheme="minorHAnsi" w:cstheme="minorHAnsi"/>
          <w:szCs w:val="22"/>
        </w:rPr>
        <w:t>°</w:t>
      </w:r>
      <w:r w:rsidRPr="002F515F">
        <w:rPr>
          <w:rFonts w:asciiTheme="minorHAnsi" w:hAnsiTheme="minorHAnsi" w:cstheme="minorHAnsi"/>
          <w:szCs w:val="22"/>
        </w:rPr>
        <w:t xml:space="preserve">C od panującej </w:t>
      </w:r>
      <w:r w:rsidR="00EB38EE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 xml:space="preserve">w danym miejscu temperatury punktu rosy.  </w:t>
      </w:r>
    </w:p>
    <w:p w14:paraId="41BC14B6" w14:textId="2D551E4B" w:rsidR="00C91B37" w:rsidRPr="002F515F" w:rsidRDefault="00000000" w:rsidP="00EB38EE">
      <w:pPr>
        <w:spacing w:after="0" w:line="276" w:lineRule="auto"/>
        <w:ind w:left="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Warunkiem poprawnego wykonania w/w nawierzchni jest przestrzeganie warunków pogodowych, technologii wykonania oraz właściwych norm zużycia poszczególnych materiałów opisanych </w:t>
      </w:r>
      <w:r w:rsidR="00EB38EE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 xml:space="preserve">w oryginalnych kartach technicznych systemów produktów.  </w:t>
      </w:r>
    </w:p>
    <w:p w14:paraId="67735112" w14:textId="77777777" w:rsidR="00C91B37" w:rsidRPr="002F515F" w:rsidRDefault="00000000" w:rsidP="008D126E">
      <w:pPr>
        <w:spacing w:after="12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4DFA2044" w14:textId="77777777" w:rsidR="00C91B37" w:rsidRPr="002F515F" w:rsidRDefault="00000000" w:rsidP="008D126E">
      <w:pPr>
        <w:spacing w:after="16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Sposób przeprowadzenia odbioru nawierzchni:  </w:t>
      </w:r>
    </w:p>
    <w:p w14:paraId="0FB4ACCB" w14:textId="3577DB85" w:rsidR="00C91B37" w:rsidRPr="002F515F" w:rsidRDefault="00000000" w:rsidP="008D126E">
      <w:pPr>
        <w:numPr>
          <w:ilvl w:val="0"/>
          <w:numId w:val="3"/>
        </w:numPr>
        <w:spacing w:after="41"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Nawierzchnia powinna mieć jednakową grubość, a tam gdzie będzie użytkowana w obuwiu </w:t>
      </w:r>
      <w:r w:rsidR="00EB38EE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 xml:space="preserve">z kolcami powinna wynosić łącznie min. 13 mm.  </w:t>
      </w:r>
    </w:p>
    <w:p w14:paraId="2155A44A" w14:textId="77777777" w:rsidR="00C91B37" w:rsidRPr="002F515F" w:rsidRDefault="00000000" w:rsidP="008D126E">
      <w:pPr>
        <w:numPr>
          <w:ilvl w:val="0"/>
          <w:numId w:val="3"/>
        </w:numPr>
        <w:spacing w:after="43"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Powinna posiadać jednorodną fakturę zewnętrzną oraz jednolity kolor.  </w:t>
      </w:r>
    </w:p>
    <w:p w14:paraId="6D8C7BBA" w14:textId="77777777" w:rsidR="00C91B37" w:rsidRPr="002F515F" w:rsidRDefault="00000000" w:rsidP="008D126E">
      <w:pPr>
        <w:numPr>
          <w:ilvl w:val="0"/>
          <w:numId w:val="3"/>
        </w:numPr>
        <w:spacing w:after="45"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Warstwa użytkowa powinna być związana na trwałe z warstwą elastyczną.  </w:t>
      </w:r>
    </w:p>
    <w:p w14:paraId="41738E66" w14:textId="77777777" w:rsidR="00C91B37" w:rsidRPr="002F515F" w:rsidRDefault="00000000" w:rsidP="008D126E">
      <w:pPr>
        <w:numPr>
          <w:ilvl w:val="0"/>
          <w:numId w:val="3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Nie należy dopuścić do powstawania zlewów powstałych z nadmiaru natrysku.  </w:t>
      </w:r>
    </w:p>
    <w:p w14:paraId="092AB467" w14:textId="77777777" w:rsidR="00C91B37" w:rsidRPr="002F515F" w:rsidRDefault="00000000" w:rsidP="008D126E">
      <w:pPr>
        <w:numPr>
          <w:ilvl w:val="0"/>
          <w:numId w:val="3"/>
        </w:numPr>
        <w:spacing w:after="41"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lastRenderedPageBreak/>
        <w:t xml:space="preserve">Nie należy zwiększać grubości warstwy górnej. Całość musi być przepuszczalna dla wody. Jest to naturalna cecha nawierzchni.  </w:t>
      </w:r>
    </w:p>
    <w:p w14:paraId="4657829F" w14:textId="77777777" w:rsidR="00C91B37" w:rsidRPr="002F515F" w:rsidRDefault="00000000" w:rsidP="008D126E">
      <w:pPr>
        <w:numPr>
          <w:ilvl w:val="0"/>
          <w:numId w:val="3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Powstałe łączenia (wynikające z technologii instalacji) powinny być liniami prostymi, bez uskoków utrudniających późniejsze użytkowanie.  </w:t>
      </w:r>
    </w:p>
    <w:p w14:paraId="263AF83D" w14:textId="77777777" w:rsidR="00C91B37" w:rsidRPr="002F515F" w:rsidRDefault="00000000" w:rsidP="008D126E">
      <w:pPr>
        <w:numPr>
          <w:ilvl w:val="0"/>
          <w:numId w:val="3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Spadki poprzeczne i podłużne oraz grubości nawierzchni powinny odpowiadać wartościom określonych w przepisach IAAF i PZLA ( w przypadku stadionów la) lub innych przepisów (w przypadku boisk, kortów itp).  </w:t>
      </w:r>
    </w:p>
    <w:p w14:paraId="525C8E7E" w14:textId="77777777" w:rsidR="005453C3" w:rsidRPr="005453C3" w:rsidRDefault="00000000" w:rsidP="005453C3">
      <w:pPr>
        <w:spacing w:after="2"/>
        <w:ind w:left="-5"/>
        <w:rPr>
          <w:rFonts w:asciiTheme="minorHAnsi" w:hAnsiTheme="minorHAnsi" w:cstheme="minorHAnsi"/>
          <w:szCs w:val="22"/>
        </w:rPr>
      </w:pPr>
      <w:r w:rsidRPr="005453C3">
        <w:rPr>
          <w:rFonts w:asciiTheme="minorHAnsi" w:hAnsiTheme="minorHAnsi" w:cstheme="minorHAnsi"/>
          <w:szCs w:val="22"/>
        </w:rPr>
        <w:t xml:space="preserve"> </w:t>
      </w:r>
      <w:r w:rsidR="005453C3" w:rsidRPr="005453C3">
        <w:rPr>
          <w:rFonts w:asciiTheme="minorHAnsi" w:hAnsiTheme="minorHAnsi" w:cstheme="minorHAnsi"/>
          <w:szCs w:val="22"/>
        </w:rPr>
        <w:t xml:space="preserve">Parametry dla nawierzchni poliuretanowych  </w:t>
      </w:r>
    </w:p>
    <w:tbl>
      <w:tblPr>
        <w:tblStyle w:val="TableGrid"/>
        <w:tblW w:w="9720" w:type="dxa"/>
        <w:jc w:val="center"/>
        <w:tblInd w:w="0" w:type="dxa"/>
        <w:tblCellMar>
          <w:top w:w="83" w:type="dxa"/>
          <w:left w:w="107" w:type="dxa"/>
          <w:bottom w:w="1" w:type="dxa"/>
          <w:right w:w="22" w:type="dxa"/>
        </w:tblCellMar>
        <w:tblLook w:val="04A0" w:firstRow="1" w:lastRow="0" w:firstColumn="1" w:lastColumn="0" w:noHBand="0" w:noVBand="1"/>
      </w:tblPr>
      <w:tblGrid>
        <w:gridCol w:w="552"/>
        <w:gridCol w:w="3544"/>
        <w:gridCol w:w="1088"/>
        <w:gridCol w:w="2410"/>
        <w:gridCol w:w="2126"/>
      </w:tblGrid>
      <w:tr w:rsidR="005453C3" w:rsidRPr="005453C3" w14:paraId="6CA55FEE" w14:textId="77777777" w:rsidTr="00EB38EE">
        <w:trPr>
          <w:trHeight w:val="576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vAlign w:val="center"/>
          </w:tcPr>
          <w:p w14:paraId="43D36C70" w14:textId="536D40CD" w:rsidR="005453C3" w:rsidRPr="00EB38EE" w:rsidRDefault="005453C3" w:rsidP="00EB38EE">
            <w:pPr>
              <w:spacing w:after="0" w:line="259" w:lineRule="auto"/>
              <w:ind w:left="3" w:firstLine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EB38EE">
              <w:rPr>
                <w:rFonts w:asciiTheme="minorHAnsi" w:hAnsiTheme="minorHAnsi" w:cstheme="minorHAnsi"/>
                <w:b/>
                <w:bCs/>
                <w:szCs w:val="22"/>
              </w:rPr>
              <w:t>L.p.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vAlign w:val="center"/>
          </w:tcPr>
          <w:p w14:paraId="20F3D769" w14:textId="215BE81E" w:rsidR="005453C3" w:rsidRPr="00EB38EE" w:rsidRDefault="005453C3" w:rsidP="00EB38EE">
            <w:pPr>
              <w:spacing w:after="0" w:line="259" w:lineRule="auto"/>
              <w:ind w:left="1" w:firstLine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EB38EE">
              <w:rPr>
                <w:rFonts w:asciiTheme="minorHAnsi" w:hAnsiTheme="minorHAnsi" w:cstheme="minorHAnsi"/>
                <w:b/>
                <w:bCs/>
                <w:szCs w:val="22"/>
              </w:rPr>
              <w:t>Właściwość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vAlign w:val="center"/>
          </w:tcPr>
          <w:p w14:paraId="459B9F00" w14:textId="5DE49319" w:rsidR="005453C3" w:rsidRPr="00EB38EE" w:rsidRDefault="005453C3" w:rsidP="00EB38EE">
            <w:pPr>
              <w:spacing w:after="0" w:line="259" w:lineRule="auto"/>
              <w:ind w:left="1" w:hanging="1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EB38EE">
              <w:rPr>
                <w:rFonts w:asciiTheme="minorHAnsi" w:hAnsiTheme="minorHAnsi" w:cstheme="minorHAnsi"/>
                <w:b/>
                <w:bCs/>
                <w:szCs w:val="22"/>
              </w:rPr>
              <w:t>Jednostka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vAlign w:val="center"/>
          </w:tcPr>
          <w:p w14:paraId="7E2FA441" w14:textId="24EC1BDF" w:rsidR="005453C3" w:rsidRPr="00EB38EE" w:rsidRDefault="005453C3" w:rsidP="00EB38EE">
            <w:pPr>
              <w:spacing w:after="0" w:line="259" w:lineRule="auto"/>
              <w:ind w:left="1" w:firstLine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EB38EE">
              <w:rPr>
                <w:rFonts w:asciiTheme="minorHAnsi" w:hAnsiTheme="minorHAnsi" w:cstheme="minorHAnsi"/>
                <w:b/>
                <w:bCs/>
                <w:szCs w:val="22"/>
              </w:rPr>
              <w:t>Wymagania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vAlign w:val="center"/>
          </w:tcPr>
          <w:p w14:paraId="04BD48FA" w14:textId="10F6022C" w:rsidR="005453C3" w:rsidRPr="00EB38EE" w:rsidRDefault="005453C3" w:rsidP="00EB38EE">
            <w:pPr>
              <w:spacing w:after="0" w:line="259" w:lineRule="auto"/>
              <w:ind w:left="1" w:firstLine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EB38EE">
              <w:rPr>
                <w:rFonts w:asciiTheme="minorHAnsi" w:hAnsiTheme="minorHAnsi" w:cstheme="minorHAnsi"/>
                <w:b/>
                <w:bCs/>
                <w:szCs w:val="22"/>
              </w:rPr>
              <w:t>Metody badań</w:t>
            </w:r>
          </w:p>
        </w:tc>
      </w:tr>
      <w:tr w:rsidR="005453C3" w:rsidRPr="005453C3" w14:paraId="499F418F" w14:textId="77777777" w:rsidTr="00EB38EE">
        <w:trPr>
          <w:trHeight w:val="578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F5E27BF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A278EA5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Wygląd zewnętrzny nawierzchni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983BFD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-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42300E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barwa jednorodna, matowa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F3A4615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14877:2008  </w:t>
            </w:r>
          </w:p>
        </w:tc>
      </w:tr>
      <w:tr w:rsidR="005453C3" w:rsidRPr="005453C3" w14:paraId="18C1188C" w14:textId="77777777" w:rsidTr="00EB38EE">
        <w:trPr>
          <w:trHeight w:val="355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A2F20C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2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2CB429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Grubość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088833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mm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F5DD761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90±1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E1C8FB0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1969:2002  </w:t>
            </w:r>
          </w:p>
        </w:tc>
      </w:tr>
      <w:tr w:rsidR="005453C3" w:rsidRPr="005453C3" w14:paraId="12954DD9" w14:textId="77777777" w:rsidTr="00EB38EE">
        <w:trPr>
          <w:trHeight w:val="355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2D782E2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3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C4F1A4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Wytrzymałość na rozciąganie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E76FCBD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N/mm 2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CAC889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≥ 0,9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F7BFC92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12230:2005  </w:t>
            </w:r>
          </w:p>
        </w:tc>
      </w:tr>
      <w:tr w:rsidR="005453C3" w:rsidRPr="005453C3" w14:paraId="09B5DC59" w14:textId="77777777" w:rsidTr="00EB38EE">
        <w:trPr>
          <w:trHeight w:val="355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D84B63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4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8D0C85D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Wydłużenie względne przy zerwaniu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A388D9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%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C5F0C8" w14:textId="77777777" w:rsidR="005453C3" w:rsidRPr="005453C3" w:rsidRDefault="005453C3" w:rsidP="002B5181">
            <w:pPr>
              <w:spacing w:after="0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≥ 80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B2FD8D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12230:2005  </w:t>
            </w:r>
          </w:p>
        </w:tc>
      </w:tr>
      <w:tr w:rsidR="005453C3" w:rsidRPr="005453C3" w14:paraId="1ED9FDE7" w14:textId="77777777" w:rsidTr="00EB38EE">
        <w:trPr>
          <w:trHeight w:val="1546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2F8CF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5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FD2B2" w14:textId="77777777" w:rsidR="005453C3" w:rsidRPr="005453C3" w:rsidRDefault="005453C3" w:rsidP="002B5181">
            <w:pPr>
              <w:spacing w:after="0" w:line="259" w:lineRule="auto"/>
              <w:ind w:left="1" w:right="35" w:hanging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Tarcie (opór poślizgu, próba wahadła) -nawierzchnia sucha nawierzchnia mokra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2EB08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PTV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F48C2" w14:textId="77777777" w:rsidR="005453C3" w:rsidRPr="005453C3" w:rsidRDefault="005453C3" w:rsidP="002B5181">
            <w:pPr>
              <w:spacing w:after="0" w:line="259" w:lineRule="auto"/>
              <w:ind w:left="1" w:right="2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Wartość średnia 55 ÷ 110 55 ÷ 110 oraz pojedynczy wynik badania nie powinien różnić się więcej niż o cztery jednostki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6EC74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13036-4:2011  </w:t>
            </w:r>
          </w:p>
        </w:tc>
      </w:tr>
      <w:tr w:rsidR="005453C3" w:rsidRPr="005453C3" w14:paraId="0BACE5DB" w14:textId="77777777" w:rsidTr="00EB38EE">
        <w:trPr>
          <w:trHeight w:val="358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EE3FA4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6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0C3D4F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Prędkość przesiąkania wodą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698EB85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mm/h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39035D8" w14:textId="77777777" w:rsidR="005453C3" w:rsidRPr="005453C3" w:rsidRDefault="005453C3" w:rsidP="002B5181">
            <w:pPr>
              <w:spacing w:after="0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≥ 150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E6E61DC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12616:2005  </w:t>
            </w:r>
          </w:p>
        </w:tc>
      </w:tr>
      <w:tr w:rsidR="005453C3" w:rsidRPr="005453C3" w14:paraId="37361164" w14:textId="77777777" w:rsidTr="00EB38EE">
        <w:trPr>
          <w:trHeight w:val="797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AA721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7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4EA42AD" w14:textId="77777777" w:rsidR="005453C3" w:rsidRPr="005453C3" w:rsidRDefault="005453C3" w:rsidP="002B5181">
            <w:pPr>
              <w:spacing w:after="0" w:line="259" w:lineRule="auto"/>
              <w:ind w:left="1" w:hanging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Wytrzymałość na kolce: -zmniejszenie wytrzymałości na rozciąganie po działaniu kolców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CCEB4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%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62906E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≤ 20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B98E9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14810:2006  </w:t>
            </w:r>
          </w:p>
        </w:tc>
      </w:tr>
      <w:tr w:rsidR="005453C3" w:rsidRPr="005453C3" w14:paraId="0D46DB74" w14:textId="77777777" w:rsidTr="00EB38EE">
        <w:trPr>
          <w:trHeight w:val="348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045EEA3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5E0BDBB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-spadek wydłużenia względnego przy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9DB7299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2C80BE3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≤ 20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F7CAEB3" w14:textId="77777777" w:rsidR="005453C3" w:rsidRPr="005453C3" w:rsidRDefault="005453C3" w:rsidP="002B5181">
            <w:pPr>
              <w:spacing w:after="0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5453C3" w:rsidRPr="005453C3" w14:paraId="42FBE10A" w14:textId="77777777" w:rsidTr="00EB38EE">
        <w:trPr>
          <w:trHeight w:val="348"/>
          <w:jc w:val="center"/>
        </w:trPr>
        <w:tc>
          <w:tcPr>
            <w:tcW w:w="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25D9D1F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C61A002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zerwaniu  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8441604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70D4E28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7BF893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5453C3" w:rsidRPr="005453C3" w14:paraId="760AE387" w14:textId="77777777" w:rsidTr="00EB38EE">
        <w:trPr>
          <w:trHeight w:val="578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51AF7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8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1869DE" w14:textId="77777777" w:rsidR="005453C3" w:rsidRPr="005453C3" w:rsidRDefault="005453C3" w:rsidP="002B5181">
            <w:pPr>
              <w:spacing w:after="0" w:line="259" w:lineRule="auto"/>
              <w:ind w:left="1" w:hanging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Odkształcenie pionowe na podłożu betonowym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25852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mm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30034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≤ 6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8CBB07F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</w:t>
            </w:r>
          </w:p>
          <w:p w14:paraId="793EB74C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14809:2006/AC:2007  </w:t>
            </w:r>
          </w:p>
        </w:tc>
      </w:tr>
      <w:tr w:rsidR="005453C3" w:rsidRPr="003053B4" w14:paraId="6CDB63CC" w14:textId="77777777" w:rsidTr="00EB38EE">
        <w:trPr>
          <w:trHeight w:val="2844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7BB3D" w14:textId="77777777" w:rsidR="005453C3" w:rsidRPr="005453C3" w:rsidRDefault="005453C3" w:rsidP="002B5181">
            <w:pPr>
              <w:spacing w:after="1668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9  </w:t>
            </w:r>
          </w:p>
          <w:p w14:paraId="7B66DD1C" w14:textId="77777777" w:rsidR="005453C3" w:rsidRPr="005453C3" w:rsidRDefault="005453C3" w:rsidP="002B5181">
            <w:pPr>
              <w:spacing w:after="228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343D8617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DF134" w14:textId="77777777" w:rsidR="005453C3" w:rsidRPr="005453C3" w:rsidRDefault="005453C3" w:rsidP="002B5181">
            <w:pPr>
              <w:spacing w:after="1231" w:line="254" w:lineRule="auto"/>
              <w:ind w:left="1" w:hanging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Odporność nawierzchni na działanie temperatury, wody i promieniowanie UV (sztuczne starzenie)  </w:t>
            </w:r>
          </w:p>
          <w:p w14:paraId="442B315B" w14:textId="77777777" w:rsidR="005453C3" w:rsidRPr="005453C3" w:rsidRDefault="005453C3" w:rsidP="002B5181">
            <w:pPr>
              <w:spacing w:after="228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48114540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A963E" w14:textId="77777777" w:rsidR="005453C3" w:rsidRPr="005453C3" w:rsidRDefault="005453C3" w:rsidP="002B5181">
            <w:pPr>
              <w:spacing w:after="1668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- </w:t>
            </w:r>
          </w:p>
          <w:p w14:paraId="1A82BB3E" w14:textId="77777777" w:rsidR="005453C3" w:rsidRPr="005453C3" w:rsidRDefault="005453C3" w:rsidP="002B5181">
            <w:pPr>
              <w:spacing w:after="228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2455F086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90499" w14:textId="77777777" w:rsidR="005453C3" w:rsidRPr="005453C3" w:rsidRDefault="005453C3" w:rsidP="002B5181">
            <w:pPr>
              <w:spacing w:after="348" w:line="254" w:lineRule="auto"/>
              <w:ind w:left="1" w:hanging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Po przeprowadzeniu starzenia nawierzchnia powinna spełniać wymagania z zakresu: wytrzymałości na rozciąganie, -odporności na ścieranie,  </w:t>
            </w:r>
          </w:p>
          <w:p w14:paraId="5F3212BC" w14:textId="77777777" w:rsidR="005453C3" w:rsidRPr="005453C3" w:rsidRDefault="005453C3" w:rsidP="002B5181">
            <w:pPr>
              <w:spacing w:after="228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-odporności na kolce  </w:t>
            </w:r>
          </w:p>
          <w:p w14:paraId="1F059622" w14:textId="77777777" w:rsidR="005453C3" w:rsidRPr="005453C3" w:rsidRDefault="005453C3" w:rsidP="002B5181">
            <w:pPr>
              <w:spacing w:after="0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-amortyzacji wstrząsów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D560B" w14:textId="77777777" w:rsidR="005453C3" w:rsidRPr="003053B4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3053B4">
              <w:rPr>
                <w:rFonts w:asciiTheme="minorHAnsi" w:hAnsiTheme="minorHAnsi" w:cstheme="minorHAnsi"/>
                <w:szCs w:val="22"/>
                <w:lang w:val="en-US"/>
              </w:rPr>
              <w:t xml:space="preserve">PN-EN 12230:2005, </w:t>
            </w:r>
          </w:p>
          <w:p w14:paraId="7BBAA69B" w14:textId="77777777" w:rsidR="005453C3" w:rsidRPr="003053B4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3053B4">
              <w:rPr>
                <w:rFonts w:asciiTheme="minorHAnsi" w:hAnsiTheme="minorHAnsi" w:cstheme="minorHAnsi"/>
                <w:szCs w:val="22"/>
                <w:lang w:val="en-US"/>
              </w:rPr>
              <w:t xml:space="preserve">PN-EN 14810:2006, </w:t>
            </w:r>
          </w:p>
          <w:p w14:paraId="42967481" w14:textId="77777777" w:rsidR="005453C3" w:rsidRPr="003053B4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3053B4">
              <w:rPr>
                <w:rFonts w:asciiTheme="minorHAnsi" w:hAnsiTheme="minorHAnsi" w:cstheme="minorHAnsi"/>
                <w:szCs w:val="22"/>
                <w:lang w:val="en-US"/>
              </w:rPr>
              <w:t xml:space="preserve">PN-EN 14877:2008, </w:t>
            </w:r>
          </w:p>
          <w:p w14:paraId="21005DCB" w14:textId="77777777" w:rsidR="005453C3" w:rsidRPr="003053B4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3053B4">
              <w:rPr>
                <w:rFonts w:asciiTheme="minorHAnsi" w:hAnsiTheme="minorHAnsi" w:cstheme="minorHAnsi"/>
                <w:szCs w:val="22"/>
                <w:lang w:val="en-US"/>
              </w:rPr>
              <w:t xml:space="preserve">PN-EN </w:t>
            </w:r>
          </w:p>
          <w:p w14:paraId="261B01ED" w14:textId="77777777" w:rsidR="005453C3" w:rsidRPr="003053B4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3053B4">
              <w:rPr>
                <w:rFonts w:asciiTheme="minorHAnsi" w:hAnsiTheme="minorHAnsi" w:cstheme="minorHAnsi"/>
                <w:szCs w:val="22"/>
                <w:lang w:val="en-US"/>
              </w:rPr>
              <w:t xml:space="preserve">14836:2006/AC:2007 </w:t>
            </w:r>
          </w:p>
          <w:p w14:paraId="75259804" w14:textId="77777777" w:rsidR="005453C3" w:rsidRPr="003053B4" w:rsidRDefault="005453C3" w:rsidP="002B5181">
            <w:pPr>
              <w:spacing w:after="348" w:line="254" w:lineRule="auto"/>
              <w:ind w:left="1" w:right="36" w:firstLine="0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3053B4">
              <w:rPr>
                <w:rFonts w:asciiTheme="minorHAnsi" w:hAnsiTheme="minorHAnsi" w:cstheme="minorHAnsi"/>
                <w:szCs w:val="22"/>
                <w:lang w:val="en-US"/>
              </w:rPr>
              <w:t xml:space="preserve">PN-EN 20105A02:1996  </w:t>
            </w:r>
          </w:p>
          <w:p w14:paraId="3E45D720" w14:textId="77777777" w:rsidR="005453C3" w:rsidRPr="003053B4" w:rsidRDefault="005453C3" w:rsidP="002B5181">
            <w:pPr>
              <w:spacing w:after="228" w:line="259" w:lineRule="auto"/>
              <w:ind w:left="2" w:firstLine="0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3053B4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</w:p>
          <w:p w14:paraId="185AC244" w14:textId="77777777" w:rsidR="005453C3" w:rsidRPr="003053B4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3053B4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</w:p>
        </w:tc>
      </w:tr>
      <w:tr w:rsidR="005453C3" w:rsidRPr="005453C3" w14:paraId="355FBDB1" w14:textId="77777777" w:rsidTr="00EB38EE">
        <w:trPr>
          <w:trHeight w:val="578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072AF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lastRenderedPageBreak/>
              <w:t xml:space="preserve">10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8C7ADE" w14:textId="77777777" w:rsidR="005453C3" w:rsidRPr="005453C3" w:rsidRDefault="005453C3" w:rsidP="002B5181">
            <w:pPr>
              <w:spacing w:after="0" w:line="259" w:lineRule="auto"/>
              <w:ind w:left="1" w:hanging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Odporność na ścieranie w aparacie </w:t>
            </w:r>
            <w:proofErr w:type="spellStart"/>
            <w:r w:rsidRPr="005453C3">
              <w:rPr>
                <w:rFonts w:asciiTheme="minorHAnsi" w:hAnsiTheme="minorHAnsi" w:cstheme="minorHAnsi"/>
                <w:szCs w:val="22"/>
              </w:rPr>
              <w:t>Tabera</w:t>
            </w:r>
            <w:proofErr w:type="spellEnd"/>
            <w:r w:rsidRPr="005453C3">
              <w:rPr>
                <w:rFonts w:asciiTheme="minorHAnsi" w:hAnsiTheme="minorHAnsi" w:cstheme="minorHAnsi"/>
                <w:szCs w:val="22"/>
              </w:rPr>
              <w:t xml:space="preserve"> (ubytek masy)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26194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g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636D1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≤ 1,5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1D7C7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5470-1:2001  </w:t>
            </w:r>
          </w:p>
        </w:tc>
      </w:tr>
      <w:tr w:rsidR="005453C3" w:rsidRPr="005453C3" w14:paraId="0FB3A2F0" w14:textId="77777777" w:rsidTr="00EB38EE">
        <w:trPr>
          <w:trHeight w:val="1258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4FD0552" w14:textId="77777777" w:rsidR="005453C3" w:rsidRPr="005453C3" w:rsidRDefault="005453C3" w:rsidP="002B5181">
            <w:pPr>
              <w:spacing w:after="116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11  </w:t>
            </w:r>
          </w:p>
          <w:p w14:paraId="69C1E258" w14:textId="77777777" w:rsidR="005453C3" w:rsidRPr="005453C3" w:rsidRDefault="005453C3" w:rsidP="002B5181">
            <w:pPr>
              <w:spacing w:after="336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4E1535B7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EBA8EF7" w14:textId="77777777" w:rsidR="005453C3" w:rsidRPr="005453C3" w:rsidRDefault="005453C3" w:rsidP="002B5181">
            <w:pPr>
              <w:spacing w:after="116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Odporność na ścieranie w aparacie  </w:t>
            </w:r>
          </w:p>
          <w:p w14:paraId="760B5944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5453C3">
              <w:rPr>
                <w:rFonts w:asciiTheme="minorHAnsi" w:hAnsiTheme="minorHAnsi" w:cstheme="minorHAnsi"/>
                <w:szCs w:val="22"/>
              </w:rPr>
              <w:t>Tabera</w:t>
            </w:r>
            <w:proofErr w:type="spellEnd"/>
            <w:r w:rsidRPr="005453C3">
              <w:rPr>
                <w:rFonts w:asciiTheme="minorHAnsi" w:hAnsiTheme="minorHAnsi" w:cstheme="minorHAnsi"/>
                <w:szCs w:val="22"/>
              </w:rPr>
              <w:t xml:space="preserve"> po sztucznym starzeniu </w:t>
            </w:r>
          </w:p>
          <w:p w14:paraId="2C6C871B" w14:textId="77777777" w:rsidR="005453C3" w:rsidRPr="005453C3" w:rsidRDefault="005453C3" w:rsidP="002B5181">
            <w:pPr>
              <w:spacing w:after="0" w:line="259" w:lineRule="auto"/>
              <w:ind w:left="0" w:right="2066" w:firstLine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(ubytek  masy)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87E4F5" w14:textId="77777777" w:rsidR="005453C3" w:rsidRPr="005453C3" w:rsidRDefault="005453C3" w:rsidP="002B5181">
            <w:pPr>
              <w:spacing w:after="116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g  </w:t>
            </w:r>
          </w:p>
          <w:p w14:paraId="2A677627" w14:textId="77777777" w:rsidR="005453C3" w:rsidRPr="005453C3" w:rsidRDefault="005453C3" w:rsidP="002B5181">
            <w:pPr>
              <w:spacing w:after="336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5E2C8644" w14:textId="77777777" w:rsidR="005453C3" w:rsidRPr="005453C3" w:rsidRDefault="005453C3" w:rsidP="002B5181">
            <w:pPr>
              <w:spacing w:after="0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D27BF35" w14:textId="77777777" w:rsidR="005453C3" w:rsidRPr="005453C3" w:rsidRDefault="005453C3" w:rsidP="002B5181">
            <w:pPr>
              <w:spacing w:after="116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≤ 4  </w:t>
            </w:r>
          </w:p>
          <w:p w14:paraId="28DF52A9" w14:textId="77777777" w:rsidR="005453C3" w:rsidRPr="005453C3" w:rsidRDefault="005453C3" w:rsidP="002B5181">
            <w:pPr>
              <w:spacing w:after="336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1A72E15B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3C303B" w14:textId="77777777" w:rsidR="005453C3" w:rsidRPr="005453C3" w:rsidRDefault="005453C3" w:rsidP="002B5181">
            <w:pPr>
              <w:spacing w:after="116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14877:2008  </w:t>
            </w:r>
          </w:p>
          <w:p w14:paraId="54132EE9" w14:textId="77777777" w:rsidR="005453C3" w:rsidRPr="005453C3" w:rsidRDefault="005453C3" w:rsidP="002B5181">
            <w:pPr>
              <w:spacing w:after="336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7EFB7490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5453C3" w:rsidRPr="005453C3" w14:paraId="1E8603F8" w14:textId="77777777" w:rsidTr="00EB38EE">
        <w:trPr>
          <w:trHeight w:val="965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E96F1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12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19FE1" w14:textId="77777777" w:rsidR="005453C3" w:rsidRPr="005453C3" w:rsidRDefault="005453C3" w:rsidP="002B5181">
            <w:pPr>
              <w:spacing w:after="0" w:line="259" w:lineRule="auto"/>
              <w:ind w:left="1" w:hanging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Odporność nawierzchni na działanie mrozu -zmiana masy próbek -ocena makroskopowa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0F25D3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%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22AD424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≤ 1,0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0191D4E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wg Rekomendacji technicznej produktu  </w:t>
            </w:r>
          </w:p>
        </w:tc>
      </w:tr>
      <w:tr w:rsidR="005453C3" w:rsidRPr="005453C3" w14:paraId="220E5491" w14:textId="77777777" w:rsidTr="00EB38EE">
        <w:trPr>
          <w:trHeight w:val="576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30847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13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154B4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Wytrzymałość na rozdzieranie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B26C0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N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A77C7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≥ 140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4F1F9F1" w14:textId="77777777" w:rsidR="005453C3" w:rsidRPr="005453C3" w:rsidRDefault="005453C3" w:rsidP="002B5181">
            <w:pPr>
              <w:spacing w:after="0" w:line="259" w:lineRule="auto"/>
              <w:ind w:left="1" w:right="31" w:firstLine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ISO 46741:2005  </w:t>
            </w:r>
          </w:p>
        </w:tc>
      </w:tr>
      <w:tr w:rsidR="005453C3" w:rsidRPr="005453C3" w14:paraId="537A2CE5" w14:textId="77777777" w:rsidTr="00EB38EE">
        <w:trPr>
          <w:trHeight w:val="651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ACEF321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14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51F229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Zachowanie piłki po odbiciu pionowym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2C3D913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E6B8100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D40A156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 </w:t>
            </w:r>
          </w:p>
        </w:tc>
      </w:tr>
      <w:tr w:rsidR="005453C3" w:rsidRPr="005453C3" w14:paraId="6C98A91C" w14:textId="77777777" w:rsidTr="00EB38EE">
        <w:trPr>
          <w:trHeight w:val="341"/>
          <w:jc w:val="center"/>
        </w:trPr>
        <w:tc>
          <w:tcPr>
            <w:tcW w:w="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1192011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EFDB9C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w stosunku do odbicia od betonu  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C8A254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B081BE7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12326E9" w14:textId="77777777" w:rsidR="005453C3" w:rsidRPr="005453C3" w:rsidRDefault="005453C3" w:rsidP="002B5181">
            <w:pPr>
              <w:spacing w:after="0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12235:2005/AC:2006  </w:t>
            </w:r>
          </w:p>
        </w:tc>
      </w:tr>
      <w:tr w:rsidR="005453C3" w:rsidRPr="005453C3" w14:paraId="29ABDF47" w14:textId="77777777" w:rsidTr="00EB38EE">
        <w:trPr>
          <w:trHeight w:val="266"/>
          <w:jc w:val="center"/>
        </w:trPr>
        <w:tc>
          <w:tcPr>
            <w:tcW w:w="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C89BD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CE72A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-piłka do koszykówki  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CDF06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%  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49577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≥ 90  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6B71E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5453C3" w:rsidRPr="005453C3" w14:paraId="49B72065" w14:textId="77777777" w:rsidTr="00EB38EE">
        <w:trPr>
          <w:trHeight w:val="576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1A1777E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15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A71E84D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Przyczepność do podkładu betonowego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9AF69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N/mm 2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FB1607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≥ 0,60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88DDF1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ZUAT-15/VIII.09/2003  </w:t>
            </w:r>
          </w:p>
        </w:tc>
      </w:tr>
      <w:tr w:rsidR="005453C3" w:rsidRPr="005453C3" w14:paraId="1B611010" w14:textId="77777777" w:rsidTr="00EB38EE">
        <w:trPr>
          <w:trHeight w:val="576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2A53A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16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0695014" w14:textId="77777777" w:rsidR="005453C3" w:rsidRPr="005453C3" w:rsidRDefault="005453C3" w:rsidP="002B5181">
            <w:pPr>
              <w:spacing w:after="0" w:line="259" w:lineRule="auto"/>
              <w:ind w:left="1" w:hanging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Przyczepność do podkładu asfaltobetonowego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1D6F9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N/mm 2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0E1C8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≥ 0,50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26889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ZUAT-15/VIII.09/2003  </w:t>
            </w:r>
          </w:p>
        </w:tc>
      </w:tr>
      <w:tr w:rsidR="005453C3" w:rsidRPr="005453C3" w14:paraId="458CA38D" w14:textId="77777777" w:rsidTr="00EB38EE">
        <w:trPr>
          <w:trHeight w:val="576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1E371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17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6F57A4" w14:textId="77777777" w:rsidR="005453C3" w:rsidRPr="005453C3" w:rsidRDefault="005453C3" w:rsidP="002B5181">
            <w:pPr>
              <w:spacing w:after="0" w:line="259" w:lineRule="auto"/>
              <w:ind w:left="1" w:hanging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Przyczepność do podkładu </w:t>
            </w:r>
            <w:proofErr w:type="spellStart"/>
            <w:r w:rsidRPr="005453C3">
              <w:rPr>
                <w:rFonts w:asciiTheme="minorHAnsi" w:hAnsiTheme="minorHAnsi" w:cstheme="minorHAnsi"/>
                <w:szCs w:val="22"/>
              </w:rPr>
              <w:t>mieneralnogumowej</w:t>
            </w:r>
            <w:proofErr w:type="spellEnd"/>
            <w:r w:rsidRPr="005453C3">
              <w:rPr>
                <w:rFonts w:asciiTheme="minorHAnsi" w:hAnsiTheme="minorHAnsi" w:cstheme="minorHAnsi"/>
                <w:szCs w:val="22"/>
              </w:rPr>
              <w:t xml:space="preserve">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21680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N/mm 2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62A3A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≥ 0,50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EEB7C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ZUAT-15/VIII.09/2003  </w:t>
            </w:r>
          </w:p>
        </w:tc>
      </w:tr>
      <w:tr w:rsidR="005453C3" w:rsidRPr="005453C3" w14:paraId="13FE7C26" w14:textId="77777777" w:rsidTr="00EB38EE">
        <w:trPr>
          <w:trHeight w:val="578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B3835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18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F5816E2" w14:textId="77777777" w:rsidR="005453C3" w:rsidRPr="005453C3" w:rsidRDefault="005453C3" w:rsidP="002B5181">
            <w:pPr>
              <w:spacing w:after="0" w:line="259" w:lineRule="auto"/>
              <w:ind w:left="1" w:hanging="1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Amortyzacja wstrząsów, redukcja siły w podłożu betonowym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29679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%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3668A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35 ÷ 50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19A04" w14:textId="77777777" w:rsidR="005453C3" w:rsidRPr="005453C3" w:rsidRDefault="005453C3" w:rsidP="002B5181">
            <w:pPr>
              <w:spacing w:after="0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 EN 14808:2006  </w:t>
            </w:r>
          </w:p>
        </w:tc>
      </w:tr>
      <w:tr w:rsidR="005453C3" w:rsidRPr="005453C3" w14:paraId="615CEB43" w14:textId="77777777" w:rsidTr="00EB38EE">
        <w:trPr>
          <w:trHeight w:val="1037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ED787A" w14:textId="77777777" w:rsidR="005453C3" w:rsidRPr="005453C3" w:rsidRDefault="005453C3" w:rsidP="002B5181">
            <w:pPr>
              <w:spacing w:after="116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19  </w:t>
            </w:r>
          </w:p>
          <w:p w14:paraId="45339C6A" w14:textId="77777777" w:rsidR="005453C3" w:rsidRPr="005453C3" w:rsidRDefault="005453C3" w:rsidP="002B5181">
            <w:pPr>
              <w:spacing w:after="116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8045BE8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46C57A" w14:textId="77777777" w:rsidR="005453C3" w:rsidRPr="005453C3" w:rsidRDefault="005453C3" w:rsidP="002B5181">
            <w:pPr>
              <w:spacing w:after="0" w:line="392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Amortyzacja wstrząsów po sztucznym  starzeniu, redukcja siły w podłożu  </w:t>
            </w:r>
          </w:p>
          <w:p w14:paraId="581285E7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betonowym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A7CBAE" w14:textId="77777777" w:rsidR="005453C3" w:rsidRPr="005453C3" w:rsidRDefault="005453C3" w:rsidP="002B5181">
            <w:pPr>
              <w:spacing w:after="116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%  </w:t>
            </w:r>
          </w:p>
          <w:p w14:paraId="153DA71C" w14:textId="77777777" w:rsidR="005453C3" w:rsidRPr="005453C3" w:rsidRDefault="005453C3" w:rsidP="002B5181">
            <w:pPr>
              <w:spacing w:after="116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794088ED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D1EF4C" w14:textId="77777777" w:rsidR="005453C3" w:rsidRPr="005453C3" w:rsidRDefault="005453C3" w:rsidP="002B5181">
            <w:pPr>
              <w:spacing w:after="116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35 ÷ 50  </w:t>
            </w:r>
          </w:p>
          <w:p w14:paraId="7FD6128B" w14:textId="77777777" w:rsidR="005453C3" w:rsidRPr="005453C3" w:rsidRDefault="005453C3" w:rsidP="002B5181">
            <w:pPr>
              <w:spacing w:after="0" w:line="259" w:lineRule="auto"/>
              <w:ind w:left="1" w:right="219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29259D4" w14:textId="77777777" w:rsidR="005453C3" w:rsidRPr="005453C3" w:rsidRDefault="005453C3" w:rsidP="002B5181">
            <w:pPr>
              <w:spacing w:after="116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 EN 14877:2008  </w:t>
            </w:r>
          </w:p>
          <w:p w14:paraId="538CF341" w14:textId="77777777" w:rsidR="005453C3" w:rsidRPr="005453C3" w:rsidRDefault="005453C3" w:rsidP="002B5181">
            <w:pPr>
              <w:spacing w:after="0" w:line="259" w:lineRule="auto"/>
              <w:ind w:left="1" w:right="1909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 </w:t>
            </w:r>
          </w:p>
        </w:tc>
      </w:tr>
      <w:tr w:rsidR="005453C3" w:rsidRPr="005453C3" w14:paraId="70ACBAC5" w14:textId="77777777" w:rsidTr="00EB38EE">
        <w:trPr>
          <w:trHeight w:val="576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A63B3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20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F9541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Ścieralność w aparacie Stuttgart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DC68A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mm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67380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≤ 0,1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6D9C766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>PN EN 660-</w:t>
            </w:r>
          </w:p>
          <w:p w14:paraId="5BC35BFC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1:2002/A1:2004  </w:t>
            </w:r>
          </w:p>
        </w:tc>
      </w:tr>
      <w:tr w:rsidR="005453C3" w:rsidRPr="005453C3" w14:paraId="49011A4F" w14:textId="77777777" w:rsidTr="00EB38EE">
        <w:trPr>
          <w:trHeight w:val="355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D860ACF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21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5968C4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Twardość wg </w:t>
            </w:r>
            <w:proofErr w:type="spellStart"/>
            <w:r w:rsidRPr="005453C3">
              <w:rPr>
                <w:rFonts w:asciiTheme="minorHAnsi" w:hAnsiTheme="minorHAnsi" w:cstheme="minorHAnsi"/>
                <w:szCs w:val="22"/>
              </w:rPr>
              <w:t>Shore’a</w:t>
            </w:r>
            <w:proofErr w:type="spellEnd"/>
            <w:r w:rsidRPr="005453C3">
              <w:rPr>
                <w:rFonts w:asciiTheme="minorHAnsi" w:hAnsiTheme="minorHAnsi" w:cstheme="minorHAnsi"/>
                <w:szCs w:val="22"/>
              </w:rPr>
              <w:t xml:space="preserve">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14D835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5453C3">
              <w:rPr>
                <w:rFonts w:asciiTheme="minorHAnsi" w:hAnsiTheme="minorHAnsi" w:cstheme="minorHAnsi"/>
                <w:szCs w:val="22"/>
              </w:rPr>
              <w:t>ShA</w:t>
            </w:r>
            <w:proofErr w:type="spellEnd"/>
            <w:r w:rsidRPr="005453C3">
              <w:rPr>
                <w:rFonts w:asciiTheme="minorHAnsi" w:hAnsiTheme="minorHAnsi" w:cstheme="minorHAnsi"/>
                <w:szCs w:val="22"/>
              </w:rPr>
              <w:t xml:space="preserve">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B73B26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45-70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650F1A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PN-EN ISO 868:2005  </w:t>
            </w:r>
          </w:p>
        </w:tc>
      </w:tr>
      <w:tr w:rsidR="005453C3" w:rsidRPr="005453C3" w14:paraId="37CBEFD2" w14:textId="77777777" w:rsidTr="00EB38EE">
        <w:trPr>
          <w:trHeight w:val="430"/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5B1593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22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57902E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Współczynnik tarcia kinetycznego f: 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42FE23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-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21C8538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2F7C9B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ZUAT-15/VIII.09/2003  </w:t>
            </w:r>
          </w:p>
        </w:tc>
      </w:tr>
      <w:tr w:rsidR="005453C3" w:rsidRPr="005453C3" w14:paraId="5956E855" w14:textId="77777777" w:rsidTr="00EB38EE">
        <w:trPr>
          <w:trHeight w:val="341"/>
          <w:jc w:val="center"/>
        </w:trPr>
        <w:tc>
          <w:tcPr>
            <w:tcW w:w="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5BC16E5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C70D3C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-w stanie suchym  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53798E" w14:textId="77777777" w:rsidR="005453C3" w:rsidRPr="005453C3" w:rsidRDefault="005453C3" w:rsidP="002B5181">
            <w:pPr>
              <w:spacing w:after="0" w:line="259" w:lineRule="auto"/>
              <w:ind w:left="2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6B36B8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≥ 0,40  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31F0D89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5453C3" w:rsidRPr="005453C3" w14:paraId="28CA5053" w14:textId="77777777" w:rsidTr="00EB38EE">
        <w:trPr>
          <w:trHeight w:val="266"/>
          <w:jc w:val="center"/>
        </w:trPr>
        <w:tc>
          <w:tcPr>
            <w:tcW w:w="5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BDB1F" w14:textId="77777777" w:rsidR="005453C3" w:rsidRPr="005453C3" w:rsidRDefault="005453C3" w:rsidP="002B5181">
            <w:pPr>
              <w:spacing w:after="0" w:line="259" w:lineRule="auto"/>
              <w:ind w:left="3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27BA" w14:textId="77777777" w:rsidR="005453C3" w:rsidRPr="005453C3" w:rsidRDefault="005453C3" w:rsidP="002B518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-wstanie zawilgoconym  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AE0F7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527C4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≥ 0,25  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36158" w14:textId="77777777" w:rsidR="005453C3" w:rsidRPr="005453C3" w:rsidRDefault="005453C3" w:rsidP="002B5181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szCs w:val="22"/>
              </w:rPr>
            </w:pPr>
            <w:r w:rsidRPr="005453C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</w:tbl>
    <w:p w14:paraId="26B37839" w14:textId="74785472" w:rsidR="00C91B37" w:rsidRPr="002F515F" w:rsidRDefault="00C91B37" w:rsidP="005453C3">
      <w:pPr>
        <w:spacing w:after="25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</w:p>
    <w:p w14:paraId="4E17E10C" w14:textId="77777777" w:rsidR="00C91B37" w:rsidRPr="002F515F" w:rsidRDefault="00000000" w:rsidP="007B3492">
      <w:pPr>
        <w:numPr>
          <w:ilvl w:val="0"/>
          <w:numId w:val="24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KONTROLA JAKOŚCI ROBÓT  </w:t>
      </w:r>
    </w:p>
    <w:p w14:paraId="052167FF" w14:textId="77777777" w:rsidR="00C91B37" w:rsidRPr="002F515F" w:rsidRDefault="00000000" w:rsidP="008D126E">
      <w:pPr>
        <w:numPr>
          <w:ilvl w:val="1"/>
          <w:numId w:val="4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Zasady kontroli jakości robót: </w:t>
      </w:r>
    </w:p>
    <w:p w14:paraId="16EF8FEC" w14:textId="769EE164" w:rsidR="00C91B37" w:rsidRPr="00363253" w:rsidRDefault="00000000" w:rsidP="008D126E">
      <w:pPr>
        <w:numPr>
          <w:ilvl w:val="1"/>
          <w:numId w:val="4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Badania.  </w:t>
      </w:r>
    </w:p>
    <w:p w14:paraId="7F7110A5" w14:textId="77777777" w:rsidR="00C91B37" w:rsidRPr="002F515F" w:rsidRDefault="00000000" w:rsidP="008D126E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Wykonana nawierzchnia winna posiadać: </w:t>
      </w:r>
    </w:p>
    <w:p w14:paraId="2F9887D2" w14:textId="694D4B0D" w:rsidR="00C91B37" w:rsidRPr="002F515F" w:rsidRDefault="00000000" w:rsidP="008D126E">
      <w:pPr>
        <w:numPr>
          <w:ilvl w:val="2"/>
          <w:numId w:val="4"/>
        </w:numPr>
        <w:spacing w:after="33"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Atest PZH</w:t>
      </w:r>
      <w:r w:rsidR="00363253">
        <w:rPr>
          <w:rFonts w:asciiTheme="minorHAnsi" w:hAnsiTheme="minorHAnsi" w:cstheme="minorHAnsi"/>
          <w:szCs w:val="22"/>
        </w:rPr>
        <w:t>;</w:t>
      </w:r>
    </w:p>
    <w:p w14:paraId="099F6320" w14:textId="6DA7253D" w:rsidR="00C91B37" w:rsidRPr="002F515F" w:rsidRDefault="00000000" w:rsidP="008D126E">
      <w:pPr>
        <w:numPr>
          <w:ilvl w:val="2"/>
          <w:numId w:val="4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lastRenderedPageBreak/>
        <w:t>Karta Techniczna potwierdzona przez producenta</w:t>
      </w:r>
      <w:r w:rsidR="00363253">
        <w:rPr>
          <w:rFonts w:asciiTheme="minorHAnsi" w:hAnsiTheme="minorHAnsi" w:cstheme="minorHAnsi"/>
          <w:szCs w:val="22"/>
        </w:rPr>
        <w:t>;</w:t>
      </w:r>
    </w:p>
    <w:p w14:paraId="42AA8250" w14:textId="404C9510" w:rsidR="00C91B37" w:rsidRPr="002F515F" w:rsidRDefault="00000000" w:rsidP="008D126E">
      <w:pPr>
        <w:numPr>
          <w:ilvl w:val="2"/>
          <w:numId w:val="4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Autoryzacja i gwarancja potwierdzona przez producenta (wyłącznie na etapie składania ofert)</w:t>
      </w:r>
      <w:r w:rsidR="00363253">
        <w:rPr>
          <w:rFonts w:asciiTheme="minorHAnsi" w:hAnsiTheme="minorHAnsi" w:cstheme="minorHAnsi"/>
          <w:szCs w:val="22"/>
        </w:rPr>
        <w:t>;</w:t>
      </w: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2256200A" w14:textId="6487B433" w:rsidR="00C91B37" w:rsidRPr="002F515F" w:rsidRDefault="00000000" w:rsidP="008D126E">
      <w:pPr>
        <w:numPr>
          <w:ilvl w:val="2"/>
          <w:numId w:val="4"/>
        </w:numPr>
        <w:spacing w:after="33"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Badania potwierdzające zgodność z normą PN EN 14877:2014</w:t>
      </w:r>
      <w:r w:rsidR="00363253">
        <w:rPr>
          <w:rFonts w:asciiTheme="minorHAnsi" w:hAnsiTheme="minorHAnsi" w:cstheme="minorHAnsi"/>
          <w:szCs w:val="22"/>
        </w:rPr>
        <w:t>;</w:t>
      </w:r>
    </w:p>
    <w:p w14:paraId="5D17E577" w14:textId="4518F77F" w:rsidR="00C91B37" w:rsidRPr="002F515F" w:rsidRDefault="00000000" w:rsidP="008D126E">
      <w:pPr>
        <w:numPr>
          <w:ilvl w:val="2"/>
          <w:numId w:val="4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Badania potwierdzających zgodność z normą  DIN 18035-6:2021-08</w:t>
      </w:r>
      <w:r w:rsidR="00363253">
        <w:rPr>
          <w:rFonts w:asciiTheme="minorHAnsi" w:hAnsiTheme="minorHAnsi" w:cstheme="minorHAnsi"/>
          <w:szCs w:val="22"/>
        </w:rPr>
        <w:t>;</w:t>
      </w: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78CAEB28" w14:textId="293053D9" w:rsidR="00C91B37" w:rsidRPr="002F515F" w:rsidRDefault="00000000" w:rsidP="008D126E">
      <w:pPr>
        <w:numPr>
          <w:ilvl w:val="2"/>
          <w:numId w:val="4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Badania Wielopierścieniowych Węglowodorów Aromatycznych dedykowane dla oferowanego systemu nawierzchni PU – nie akceptuje się Badań na użyte lepiszcza PU</w:t>
      </w:r>
      <w:r w:rsidR="00363253">
        <w:rPr>
          <w:rFonts w:asciiTheme="minorHAnsi" w:hAnsiTheme="minorHAnsi" w:cstheme="minorHAnsi"/>
          <w:szCs w:val="22"/>
        </w:rPr>
        <w:t>;</w:t>
      </w:r>
      <w:r w:rsidRPr="002F515F">
        <w:rPr>
          <w:rFonts w:asciiTheme="minorHAnsi" w:hAnsiTheme="minorHAnsi" w:cstheme="minorHAnsi"/>
          <w:szCs w:val="22"/>
        </w:rPr>
        <w:t xml:space="preserve">  </w:t>
      </w:r>
    </w:p>
    <w:p w14:paraId="1BAC5113" w14:textId="2055EAA4" w:rsidR="00C91B37" w:rsidRPr="002F515F" w:rsidRDefault="00000000" w:rsidP="008D126E">
      <w:pPr>
        <w:numPr>
          <w:ilvl w:val="2"/>
          <w:numId w:val="4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Badanie na mrozoodporność dedykowane dla nawierzchni PU zgodne z dedykowaną procedurą  badawczą ITB   lub równoważne . Nie akceptuje się  badań zgodnych  z normą EN 772-18:2011-07</w:t>
      </w:r>
      <w:r w:rsidR="00363253">
        <w:rPr>
          <w:rFonts w:asciiTheme="minorHAnsi" w:hAnsiTheme="minorHAnsi" w:cstheme="minorHAnsi"/>
          <w:szCs w:val="22"/>
        </w:rPr>
        <w:t>;</w:t>
      </w:r>
    </w:p>
    <w:p w14:paraId="4AE5D1C9" w14:textId="42D5222E" w:rsidR="00C91B37" w:rsidRPr="00363253" w:rsidRDefault="00000000" w:rsidP="00363253">
      <w:pPr>
        <w:numPr>
          <w:ilvl w:val="2"/>
          <w:numId w:val="4"/>
        </w:numPr>
        <w:spacing w:after="0" w:line="276" w:lineRule="auto"/>
        <w:ind w:left="0" w:right="79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Krajowa Deklaracja Właściwości Użytkowych wystawiona na podstawie Krajowej Oceny Technicznej. </w:t>
      </w:r>
      <w:r w:rsidRPr="00363253">
        <w:rPr>
          <w:rFonts w:asciiTheme="minorHAnsi" w:hAnsiTheme="minorHAnsi" w:cstheme="minorHAnsi"/>
          <w:szCs w:val="22"/>
        </w:rPr>
        <w:t xml:space="preserve"> </w:t>
      </w:r>
    </w:p>
    <w:p w14:paraId="6DADEC3A" w14:textId="77777777" w:rsidR="00C91B37" w:rsidRPr="002F515F" w:rsidRDefault="00000000" w:rsidP="008D126E">
      <w:pPr>
        <w:numPr>
          <w:ilvl w:val="1"/>
          <w:numId w:val="4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Wymagania dotyczące wykonania prac nawierzchniowych.  </w:t>
      </w:r>
    </w:p>
    <w:p w14:paraId="444C4F9A" w14:textId="45B7CBCF" w:rsidR="00C91B37" w:rsidRPr="002F515F" w:rsidRDefault="00000000" w:rsidP="00363253">
      <w:pPr>
        <w:numPr>
          <w:ilvl w:val="0"/>
          <w:numId w:val="13"/>
        </w:numPr>
        <w:spacing w:after="0" w:line="276" w:lineRule="auto"/>
        <w:ind w:right="80" w:hanging="253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Nawierzchnia poliuretanowa powinna być przeznaczona do wykonania na terenie budowy. Nie dopuszcza się stosowania nawierzchni prefabrykowanych (w całości ani częściowo)</w:t>
      </w:r>
      <w:r w:rsidR="00363253">
        <w:rPr>
          <w:rFonts w:asciiTheme="minorHAnsi" w:hAnsiTheme="minorHAnsi" w:cstheme="minorHAnsi"/>
          <w:szCs w:val="22"/>
        </w:rPr>
        <w:t>;</w:t>
      </w:r>
    </w:p>
    <w:p w14:paraId="3E969B64" w14:textId="48BE0263" w:rsidR="00C91B37" w:rsidRPr="002F515F" w:rsidRDefault="00000000" w:rsidP="00363253">
      <w:pPr>
        <w:numPr>
          <w:ilvl w:val="0"/>
          <w:numId w:val="13"/>
        </w:numPr>
        <w:spacing w:after="0" w:line="276" w:lineRule="auto"/>
        <w:ind w:right="80" w:hanging="253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Nawierzchnia może być instalowana jedynie przez autoryzowanego wykonawcę o kwalifikacjach potwierdzonych stosownym dokumentem wystawionym przez producenta nawierzchni </w:t>
      </w:r>
      <w:r w:rsidR="00EB38EE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>i dotyczącym wykonywanego zadania</w:t>
      </w:r>
    </w:p>
    <w:p w14:paraId="32D41A01" w14:textId="3A9ADCBC" w:rsidR="00C91B37" w:rsidRPr="002F515F" w:rsidRDefault="00000000" w:rsidP="00363253">
      <w:pPr>
        <w:numPr>
          <w:ilvl w:val="0"/>
          <w:numId w:val="13"/>
        </w:numPr>
        <w:spacing w:after="0" w:line="276" w:lineRule="auto"/>
        <w:ind w:right="80" w:hanging="253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Spełnianie wszystkich wymaganych minimalnych parametrów nawierzchni określonych w tabeli należy potwierdzić stosownymi wiarygodnymi dokumentami, (np. Aprobata lub Rekomendacja Techniczna ITB, karta techniczna producenta w oryginale) pozwalającymi na ich weryfikację</w:t>
      </w:r>
      <w:r w:rsidR="00363253">
        <w:rPr>
          <w:rFonts w:asciiTheme="minorHAnsi" w:hAnsiTheme="minorHAnsi" w:cstheme="minorHAnsi"/>
          <w:szCs w:val="22"/>
        </w:rPr>
        <w:t>;</w:t>
      </w:r>
      <w:r w:rsidRPr="002F515F">
        <w:rPr>
          <w:rFonts w:asciiTheme="minorHAnsi" w:hAnsiTheme="minorHAnsi" w:cstheme="minorHAnsi"/>
          <w:szCs w:val="22"/>
        </w:rPr>
        <w:t xml:space="preserve">  </w:t>
      </w:r>
    </w:p>
    <w:p w14:paraId="40EFD8ED" w14:textId="660F4EA8" w:rsidR="00C91B37" w:rsidRPr="00363253" w:rsidRDefault="00000000" w:rsidP="007B3492">
      <w:pPr>
        <w:numPr>
          <w:ilvl w:val="0"/>
          <w:numId w:val="13"/>
        </w:numPr>
        <w:spacing w:after="120" w:line="276" w:lineRule="auto"/>
        <w:ind w:left="255" w:right="79" w:hanging="255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Wykonawca winien złożyć gwarancję na oferowaną nawierzchnię.  </w:t>
      </w:r>
    </w:p>
    <w:p w14:paraId="4C61DF3A" w14:textId="3B19E5A0" w:rsidR="00C91B37" w:rsidRPr="002F515F" w:rsidRDefault="00000000" w:rsidP="007B3492">
      <w:pPr>
        <w:pStyle w:val="Nagwek1"/>
        <w:numPr>
          <w:ilvl w:val="0"/>
          <w:numId w:val="24"/>
        </w:numPr>
        <w:spacing w:line="276" w:lineRule="auto"/>
        <w:ind w:left="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OBMIAR ROBÓT  </w:t>
      </w:r>
    </w:p>
    <w:p w14:paraId="61BD99D2" w14:textId="756E9C6E" w:rsidR="00C91B37" w:rsidRPr="002F515F" w:rsidRDefault="00000000" w:rsidP="007B3492">
      <w:pPr>
        <w:pStyle w:val="Nagwek2"/>
        <w:numPr>
          <w:ilvl w:val="0"/>
          <w:numId w:val="22"/>
        </w:numPr>
        <w:spacing w:line="276" w:lineRule="auto"/>
        <w:ind w:left="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Ogólne zasady prowadzenie robót </w:t>
      </w:r>
    </w:p>
    <w:p w14:paraId="41C300C1" w14:textId="473EA9B1" w:rsidR="00C91B37" w:rsidRDefault="00000000" w:rsidP="008D126E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Obmiar robót ma określać faktyczny zakres wykonywanych robót wg stanu na dzień jego przeprowadzenia. Roboty uznaje się za wykonane pod warunkiem, że wykonano je zgodnie z wymogami zawartymi w projekcie, a ich ilość podaje się w jednostkach ustalonych</w:t>
      </w:r>
      <w:r w:rsidR="00EB38EE">
        <w:rPr>
          <w:rFonts w:asciiTheme="minorHAnsi" w:hAnsiTheme="minorHAnsi" w:cstheme="minorHAnsi"/>
          <w:szCs w:val="22"/>
        </w:rPr>
        <w:t xml:space="preserve"> </w:t>
      </w:r>
      <w:r w:rsidRPr="002F515F">
        <w:rPr>
          <w:rFonts w:asciiTheme="minorHAnsi" w:hAnsiTheme="minorHAnsi" w:cstheme="minorHAnsi"/>
          <w:szCs w:val="22"/>
        </w:rPr>
        <w:t xml:space="preserve">w wycenionym przedmiarze robót. Obmiaru robót dokonuje wykonawca po pisemnym powiadomieniu zarządzającego realizacją umowy w zakresie i terminie obmiaru. Powiadomienie powinno poprzedzić obmiar co najmniej o 3 dni robocze. Wyniki  muszą być zatwierdzenie przez inspektora nadzoru inwestorskiego. Jakikolwiek błąd lub przeoczenie (opuszczenie) w ilościach podanych w przedmiarze robót nie zwalnia wykonawcy od obowiązku wykonania wszystkich robót. </w:t>
      </w:r>
    </w:p>
    <w:p w14:paraId="7100C26E" w14:textId="0BE94609" w:rsidR="00C91B37" w:rsidRPr="007B3492" w:rsidRDefault="00000000" w:rsidP="007B3492">
      <w:pPr>
        <w:pStyle w:val="Akapitzlist"/>
        <w:numPr>
          <w:ilvl w:val="0"/>
          <w:numId w:val="22"/>
        </w:numPr>
        <w:ind w:left="0" w:firstLine="0"/>
        <w:rPr>
          <w:rFonts w:asciiTheme="minorHAnsi" w:hAnsiTheme="minorHAnsi" w:cstheme="minorHAnsi"/>
        </w:rPr>
      </w:pPr>
      <w:r w:rsidRPr="007B3492">
        <w:rPr>
          <w:rFonts w:asciiTheme="minorHAnsi" w:hAnsiTheme="minorHAnsi" w:cstheme="minorHAnsi"/>
        </w:rPr>
        <w:t xml:space="preserve">Czas przeprowadzenia obmiaru </w:t>
      </w:r>
    </w:p>
    <w:p w14:paraId="452FD964" w14:textId="1FB1CDC9" w:rsidR="00C91B37" w:rsidRPr="002F515F" w:rsidRDefault="00000000" w:rsidP="007B3492">
      <w:pPr>
        <w:spacing w:after="120" w:line="276" w:lineRule="auto"/>
        <w:ind w:left="0" w:right="79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Obmiar gotowych robót będzie przeprowadzony w czasie uzgodnionym przez wykonawcę</w:t>
      </w:r>
      <w:r w:rsidR="003F26C0">
        <w:rPr>
          <w:rFonts w:asciiTheme="minorHAnsi" w:hAnsiTheme="minorHAnsi" w:cstheme="minorHAnsi"/>
          <w:szCs w:val="22"/>
        </w:rPr>
        <w:t xml:space="preserve"> </w:t>
      </w:r>
      <w:r w:rsidRPr="002F515F">
        <w:rPr>
          <w:rFonts w:asciiTheme="minorHAnsi" w:hAnsiTheme="minorHAnsi" w:cstheme="minorHAnsi"/>
          <w:szCs w:val="22"/>
        </w:rPr>
        <w:t xml:space="preserve">i Inspektora Nadzoru. Obmiary będą przeprowadzone przed częściowym i końcowym odbiorem robót, a także </w:t>
      </w:r>
      <w:r w:rsidR="003F26C0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 xml:space="preserve">w przypadku wystąpienia dłuższej przerwy w robotach lub zmiany wykonawcy. Obmiar robót zanikających i podlegających zakryciu przeprowadza się bezpośrednio po ich wykonaniu, lecz przed zakryciem. </w:t>
      </w:r>
    </w:p>
    <w:p w14:paraId="57B3ACAA" w14:textId="4E86E213" w:rsidR="00C91B37" w:rsidRPr="007B3492" w:rsidRDefault="00000000" w:rsidP="007B3492">
      <w:pPr>
        <w:pStyle w:val="Akapitzlist"/>
        <w:numPr>
          <w:ilvl w:val="0"/>
          <w:numId w:val="24"/>
        </w:numPr>
        <w:spacing w:after="16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7B3492">
        <w:rPr>
          <w:rFonts w:asciiTheme="minorHAnsi" w:hAnsiTheme="minorHAnsi" w:cstheme="minorHAnsi"/>
          <w:szCs w:val="22"/>
        </w:rPr>
        <w:t xml:space="preserve">Odbiory robót i podstawy płatności. </w:t>
      </w:r>
    </w:p>
    <w:p w14:paraId="22F3DFB5" w14:textId="03306C9E" w:rsidR="00C91B37" w:rsidRPr="002F515F" w:rsidRDefault="00000000" w:rsidP="007B3492">
      <w:pPr>
        <w:spacing w:after="120" w:line="276" w:lineRule="auto"/>
        <w:ind w:left="0" w:right="79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Zasady odbioru robót i płatności za ich wykonanie określa umowa. Wymagane jest pisemne powiadomienie Zamawiającego o zakończeniu robót i gotowości do odbioru robót. Podstawą płatności są ceny jednostkowe poszczególnych pozycji zawartych w wycenionym przez Wykonawcę kosztorysie ofertowym, a zakres czynności objętych ceną określony jest w ich opisie. Zgodnie z art.</w:t>
      </w:r>
      <w:r w:rsidR="007B3492">
        <w:rPr>
          <w:rFonts w:asciiTheme="minorHAnsi" w:hAnsiTheme="minorHAnsi" w:cstheme="minorHAnsi"/>
          <w:szCs w:val="22"/>
        </w:rPr>
        <w:t xml:space="preserve"> </w:t>
      </w:r>
      <w:r w:rsidRPr="002F515F">
        <w:rPr>
          <w:rFonts w:asciiTheme="minorHAnsi" w:hAnsiTheme="minorHAnsi" w:cstheme="minorHAnsi"/>
          <w:szCs w:val="22"/>
        </w:rPr>
        <w:t xml:space="preserve">577 Kodeksu cywilnego Wykonawca jest zobowiązany do wystawienia w dniu odbioru końcowego dokumentu gwarancyjnego na okres gwarancyjny wykonanych robót określonych w ofercie. Wystawca dokumentu </w:t>
      </w:r>
      <w:r w:rsidRPr="002F515F">
        <w:rPr>
          <w:rFonts w:asciiTheme="minorHAnsi" w:hAnsiTheme="minorHAnsi" w:cstheme="minorHAnsi"/>
          <w:szCs w:val="22"/>
        </w:rPr>
        <w:lastRenderedPageBreak/>
        <w:t>(gwarant) jest obowiązany do usuwania wad ujawnionych w ciągu terminu określonego w gwarancji. Gwarant jest obowiązany wykonać obowiązki wynikające z gwarancji w termin</w:t>
      </w:r>
      <w:r w:rsidR="007B3492">
        <w:rPr>
          <w:rFonts w:asciiTheme="minorHAnsi" w:hAnsiTheme="minorHAnsi" w:cstheme="minorHAnsi"/>
          <w:szCs w:val="22"/>
        </w:rPr>
        <w:t xml:space="preserve">ach określonych </w:t>
      </w:r>
      <w:r w:rsidR="003F26C0">
        <w:rPr>
          <w:rFonts w:asciiTheme="minorHAnsi" w:hAnsiTheme="minorHAnsi" w:cstheme="minorHAnsi"/>
          <w:szCs w:val="22"/>
        </w:rPr>
        <w:br/>
      </w:r>
      <w:r w:rsidR="007B3492">
        <w:rPr>
          <w:rFonts w:asciiTheme="minorHAnsi" w:hAnsiTheme="minorHAnsi" w:cstheme="minorHAnsi"/>
          <w:szCs w:val="22"/>
        </w:rPr>
        <w:t>w umowie</w:t>
      </w:r>
      <w:r w:rsidRPr="002F515F">
        <w:rPr>
          <w:rFonts w:asciiTheme="minorHAnsi" w:hAnsiTheme="minorHAnsi" w:cstheme="minorHAnsi"/>
          <w:szCs w:val="22"/>
        </w:rPr>
        <w:t xml:space="preserve">. </w:t>
      </w:r>
    </w:p>
    <w:p w14:paraId="00D9F674" w14:textId="1AA53249" w:rsidR="00C91B37" w:rsidRPr="002F515F" w:rsidRDefault="00000000" w:rsidP="007B3492">
      <w:pPr>
        <w:pStyle w:val="Nagwek1"/>
        <w:numPr>
          <w:ilvl w:val="0"/>
          <w:numId w:val="24"/>
        </w:numPr>
        <w:spacing w:line="276" w:lineRule="auto"/>
        <w:ind w:left="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Przepisy związane </w:t>
      </w:r>
    </w:p>
    <w:p w14:paraId="44D06F7F" w14:textId="5C8CFA9E" w:rsidR="00C91B37" w:rsidRPr="00D43CC3" w:rsidRDefault="00000000" w:rsidP="00D43CC3">
      <w:pPr>
        <w:pStyle w:val="Akapitzlist"/>
        <w:numPr>
          <w:ilvl w:val="0"/>
          <w:numId w:val="26"/>
        </w:numPr>
        <w:ind w:left="0" w:firstLine="0"/>
        <w:rPr>
          <w:rFonts w:asciiTheme="minorHAnsi" w:hAnsiTheme="minorHAnsi" w:cstheme="minorHAnsi"/>
        </w:rPr>
      </w:pPr>
      <w:r w:rsidRPr="00D43CC3">
        <w:rPr>
          <w:rFonts w:asciiTheme="minorHAnsi" w:hAnsiTheme="minorHAnsi" w:cstheme="minorHAnsi"/>
        </w:rPr>
        <w:t xml:space="preserve">Normy i normatywy </w:t>
      </w:r>
    </w:p>
    <w:p w14:paraId="0B522D30" w14:textId="7942F28F" w:rsidR="00C91B37" w:rsidRPr="002F515F" w:rsidRDefault="00000000" w:rsidP="008D126E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Wykonawca jest zobowiązany znać wszystkie przepisy prawne wydawane zarówno przez władze państwowe jak i lokalne oraz inne regulacje prawne i wytyczne, które są w jakikolwiek sposób związane z prowadzonymi robotami i będzie w pełni odpowiedzialny za przestrzeganie tych reguł i wytycznych </w:t>
      </w:r>
      <w:r w:rsidR="003F26C0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 xml:space="preserve">w trakcie realizacji robót. </w:t>
      </w:r>
    </w:p>
    <w:p w14:paraId="6A9C4567" w14:textId="77777777" w:rsidR="00C91B37" w:rsidRPr="002F515F" w:rsidRDefault="00000000" w:rsidP="008D126E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Najważniejsze z nich to: </w:t>
      </w:r>
    </w:p>
    <w:p w14:paraId="081F7EC0" w14:textId="186048F2" w:rsidR="00C91B37" w:rsidRPr="002F515F" w:rsidRDefault="00000000" w:rsidP="008D126E">
      <w:pPr>
        <w:numPr>
          <w:ilvl w:val="0"/>
          <w:numId w:val="6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Ustawa Prawo budowlane z dnia 7 lipca 1994 r. (</w:t>
      </w:r>
      <w:r w:rsidR="00D43CC3" w:rsidRPr="00D43CC3">
        <w:rPr>
          <w:rFonts w:asciiTheme="minorHAnsi" w:hAnsiTheme="minorHAnsi" w:cstheme="minorHAnsi"/>
          <w:szCs w:val="22"/>
        </w:rPr>
        <w:t xml:space="preserve">Dz.U.2024.725 </w:t>
      </w:r>
      <w:proofErr w:type="spellStart"/>
      <w:r w:rsidR="00D43CC3" w:rsidRPr="00D43CC3">
        <w:rPr>
          <w:rFonts w:asciiTheme="minorHAnsi" w:hAnsiTheme="minorHAnsi" w:cstheme="minorHAnsi"/>
          <w:szCs w:val="22"/>
        </w:rPr>
        <w:t>t.j</w:t>
      </w:r>
      <w:proofErr w:type="spellEnd"/>
      <w:r w:rsidR="00D43CC3" w:rsidRPr="00D43CC3">
        <w:rPr>
          <w:rFonts w:asciiTheme="minorHAnsi" w:hAnsiTheme="minorHAnsi" w:cstheme="minorHAnsi"/>
          <w:szCs w:val="22"/>
        </w:rPr>
        <w:t>. z dnia 2024.05.14</w:t>
      </w:r>
      <w:r w:rsidRPr="002F515F">
        <w:rPr>
          <w:rFonts w:asciiTheme="minorHAnsi" w:hAnsiTheme="minorHAnsi" w:cstheme="minorHAnsi"/>
          <w:szCs w:val="22"/>
        </w:rPr>
        <w:t xml:space="preserve">) wraz </w:t>
      </w:r>
      <w:r w:rsidR="003F26C0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>z późniejszymi zmianami</w:t>
      </w:r>
      <w:r w:rsidR="00D43CC3">
        <w:rPr>
          <w:rFonts w:asciiTheme="minorHAnsi" w:hAnsiTheme="minorHAnsi" w:cstheme="minorHAnsi"/>
          <w:szCs w:val="22"/>
        </w:rPr>
        <w:t>;</w:t>
      </w:r>
    </w:p>
    <w:p w14:paraId="3B4E48AB" w14:textId="176CCA2E" w:rsidR="00C91B37" w:rsidRPr="002F515F" w:rsidRDefault="00000000" w:rsidP="008D126E">
      <w:pPr>
        <w:numPr>
          <w:ilvl w:val="0"/>
          <w:numId w:val="6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Ustawa </w:t>
      </w:r>
      <w:r w:rsidR="00D43CC3" w:rsidRPr="00D43CC3">
        <w:rPr>
          <w:rFonts w:asciiTheme="minorHAnsi" w:hAnsiTheme="minorHAnsi" w:cstheme="minorHAnsi"/>
          <w:szCs w:val="22"/>
        </w:rPr>
        <w:t xml:space="preserve">z dnia 3 października 2008 r. o udostępnianiu informacji o środowisku i jego ochronie, udziale społeczeństwa w ochronie środowiska oraz o ocenach oddziaływania na środowisko </w:t>
      </w:r>
      <w:r w:rsidRPr="002F515F">
        <w:rPr>
          <w:rFonts w:asciiTheme="minorHAnsi" w:hAnsiTheme="minorHAnsi" w:cstheme="minorHAnsi"/>
          <w:szCs w:val="22"/>
        </w:rPr>
        <w:t>(</w:t>
      </w:r>
      <w:r w:rsidR="00D43CC3" w:rsidRPr="00D43CC3">
        <w:rPr>
          <w:rFonts w:asciiTheme="minorHAnsi" w:hAnsiTheme="minorHAnsi" w:cstheme="minorHAnsi"/>
          <w:szCs w:val="22"/>
        </w:rPr>
        <w:t xml:space="preserve">Dz.U.2024.1112 </w:t>
      </w:r>
      <w:proofErr w:type="spellStart"/>
      <w:r w:rsidR="00D43CC3" w:rsidRPr="00D43CC3">
        <w:rPr>
          <w:rFonts w:asciiTheme="minorHAnsi" w:hAnsiTheme="minorHAnsi" w:cstheme="minorHAnsi"/>
          <w:szCs w:val="22"/>
        </w:rPr>
        <w:t>t.j</w:t>
      </w:r>
      <w:proofErr w:type="spellEnd"/>
      <w:r w:rsidR="00D43CC3" w:rsidRPr="00D43CC3">
        <w:rPr>
          <w:rFonts w:asciiTheme="minorHAnsi" w:hAnsiTheme="minorHAnsi" w:cstheme="minorHAnsi"/>
          <w:szCs w:val="22"/>
        </w:rPr>
        <w:t>. z dnia 2024.07.25</w:t>
      </w:r>
      <w:r w:rsidRPr="002F515F">
        <w:rPr>
          <w:rFonts w:asciiTheme="minorHAnsi" w:hAnsiTheme="minorHAnsi" w:cstheme="minorHAnsi"/>
          <w:szCs w:val="22"/>
        </w:rPr>
        <w:t>)</w:t>
      </w:r>
      <w:r w:rsidR="00D43CC3">
        <w:rPr>
          <w:rFonts w:asciiTheme="minorHAnsi" w:hAnsiTheme="minorHAnsi" w:cstheme="minorHAnsi"/>
          <w:szCs w:val="22"/>
        </w:rPr>
        <w:t>;</w:t>
      </w: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584C9B8B" w14:textId="0DF7F818" w:rsidR="00A94184" w:rsidRDefault="00D43CC3" w:rsidP="008D126E">
      <w:pPr>
        <w:numPr>
          <w:ilvl w:val="0"/>
          <w:numId w:val="6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Ustawa z 14 kwietnia o wyrobach budowlanych </w:t>
      </w:r>
      <w:r w:rsidRPr="002F515F">
        <w:rPr>
          <w:rFonts w:asciiTheme="minorHAnsi" w:hAnsiTheme="minorHAnsi" w:cstheme="minorHAnsi"/>
          <w:szCs w:val="22"/>
        </w:rPr>
        <w:t>(</w:t>
      </w:r>
      <w:r w:rsidR="00A94184" w:rsidRPr="00A94184">
        <w:rPr>
          <w:rFonts w:asciiTheme="minorHAnsi" w:hAnsiTheme="minorHAnsi" w:cstheme="minorHAnsi"/>
          <w:szCs w:val="22"/>
        </w:rPr>
        <w:t xml:space="preserve">Dz.U.2021.1213 </w:t>
      </w:r>
      <w:proofErr w:type="spellStart"/>
      <w:r w:rsidR="00A94184" w:rsidRPr="00A94184">
        <w:rPr>
          <w:rFonts w:asciiTheme="minorHAnsi" w:hAnsiTheme="minorHAnsi" w:cstheme="minorHAnsi"/>
          <w:szCs w:val="22"/>
        </w:rPr>
        <w:t>t.j</w:t>
      </w:r>
      <w:proofErr w:type="spellEnd"/>
      <w:r w:rsidR="00A94184" w:rsidRPr="00A94184">
        <w:rPr>
          <w:rFonts w:asciiTheme="minorHAnsi" w:hAnsiTheme="minorHAnsi" w:cstheme="minorHAnsi"/>
          <w:szCs w:val="22"/>
        </w:rPr>
        <w:t>. z dnia 2021.07.05</w:t>
      </w:r>
      <w:r w:rsidRPr="002F515F">
        <w:rPr>
          <w:rFonts w:asciiTheme="minorHAnsi" w:hAnsiTheme="minorHAnsi" w:cstheme="minorHAnsi"/>
          <w:szCs w:val="22"/>
        </w:rPr>
        <w:t>)</w:t>
      </w:r>
      <w:r w:rsidR="00A94184">
        <w:rPr>
          <w:rFonts w:asciiTheme="minorHAnsi" w:hAnsiTheme="minorHAnsi" w:cstheme="minorHAnsi"/>
          <w:szCs w:val="22"/>
        </w:rPr>
        <w:t>;</w:t>
      </w:r>
    </w:p>
    <w:p w14:paraId="45469572" w14:textId="48F47029" w:rsidR="00C91B37" w:rsidRPr="002F515F" w:rsidRDefault="00A94184" w:rsidP="008D126E">
      <w:pPr>
        <w:numPr>
          <w:ilvl w:val="0"/>
          <w:numId w:val="6"/>
        </w:num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A94184">
        <w:rPr>
          <w:rFonts w:asciiTheme="minorHAnsi" w:hAnsiTheme="minorHAnsi" w:cstheme="minorHAnsi"/>
          <w:szCs w:val="22"/>
        </w:rPr>
        <w:t xml:space="preserve">Ustawa z dnia 11 września 2019r. Prawo zamówień publicznych (Dz.U.2024.1320 </w:t>
      </w:r>
      <w:proofErr w:type="spellStart"/>
      <w:r w:rsidRPr="00A94184">
        <w:rPr>
          <w:rFonts w:asciiTheme="minorHAnsi" w:hAnsiTheme="minorHAnsi" w:cstheme="minorHAnsi"/>
          <w:szCs w:val="22"/>
        </w:rPr>
        <w:t>t.j</w:t>
      </w:r>
      <w:proofErr w:type="spellEnd"/>
      <w:r w:rsidRPr="00A94184">
        <w:rPr>
          <w:rFonts w:asciiTheme="minorHAnsi" w:hAnsiTheme="minorHAnsi" w:cstheme="minorHAnsi"/>
          <w:szCs w:val="22"/>
        </w:rPr>
        <w:t>. z dnia 2024.08.30)</w:t>
      </w:r>
      <w:r>
        <w:rPr>
          <w:rFonts w:asciiTheme="minorHAnsi" w:hAnsiTheme="minorHAnsi" w:cstheme="minorHAnsi"/>
          <w:szCs w:val="22"/>
        </w:rPr>
        <w:t>.</w:t>
      </w:r>
      <w:r w:rsidRPr="002F515F">
        <w:rPr>
          <w:rFonts w:asciiTheme="minorHAnsi" w:hAnsiTheme="minorHAnsi" w:cstheme="minorHAnsi"/>
          <w:szCs w:val="22"/>
        </w:rPr>
        <w:t xml:space="preserve"> </w:t>
      </w:r>
    </w:p>
    <w:p w14:paraId="41751666" w14:textId="17B5271B" w:rsidR="00C91B37" w:rsidRPr="002F515F" w:rsidRDefault="00000000" w:rsidP="00A94184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Wykonawca będzie przestrzegał praw autorskich i patentowych. Będzie w pełni odpowiedzialny za spełnienie wszystkich wymagań prawnych w odniesieniu do używanych opatentowanych urządzeń lub metod. Będzie informował zarządzającego realizacją umowy</w:t>
      </w:r>
      <w:r w:rsidR="003F26C0">
        <w:rPr>
          <w:rFonts w:asciiTheme="minorHAnsi" w:hAnsiTheme="minorHAnsi" w:cstheme="minorHAnsi"/>
          <w:szCs w:val="22"/>
        </w:rPr>
        <w:t xml:space="preserve"> </w:t>
      </w:r>
      <w:r w:rsidRPr="002F515F">
        <w:rPr>
          <w:rFonts w:asciiTheme="minorHAnsi" w:hAnsiTheme="minorHAnsi" w:cstheme="minorHAnsi"/>
          <w:szCs w:val="22"/>
        </w:rPr>
        <w:t xml:space="preserve">o swoich działaniach w tym zakresie, przedstawiając kopie atestów i innych wymaganych świadectw. </w:t>
      </w:r>
    </w:p>
    <w:p w14:paraId="3BF17B36" w14:textId="42CA44AB" w:rsidR="00C91B37" w:rsidRPr="00D43CC3" w:rsidRDefault="00000000" w:rsidP="00D43CC3">
      <w:pPr>
        <w:pStyle w:val="Akapitzlist"/>
        <w:numPr>
          <w:ilvl w:val="0"/>
          <w:numId w:val="26"/>
        </w:numPr>
        <w:spacing w:after="0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D43CC3">
        <w:rPr>
          <w:rFonts w:asciiTheme="minorHAnsi" w:hAnsiTheme="minorHAnsi" w:cstheme="minorHAnsi"/>
          <w:szCs w:val="22"/>
        </w:rPr>
        <w:t xml:space="preserve">Kontrola jakości robót </w:t>
      </w:r>
    </w:p>
    <w:p w14:paraId="27D1FDBE" w14:textId="1BA9F4B4" w:rsidR="00C91B37" w:rsidRPr="002F515F" w:rsidRDefault="00000000" w:rsidP="00A94184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Wykonawca jest odpowiedzialny za pełną kontrolę robót i jakości materiałów oraz zapewni odpowiedni system kontroli, oraz jakości wykonywanych robót. Wykonawca dostarczy zarządzającemu realizację umowy, świadectwa stwierdzające, że wszystkie stosowane urządzenia i sprzęt posiadają ważną legalizację i odpowiadają wymaganiom norm. Wszystkie koszty związane z organizowaniem </w:t>
      </w:r>
      <w:r w:rsidR="003F26C0">
        <w:rPr>
          <w:rFonts w:asciiTheme="minorHAnsi" w:hAnsiTheme="minorHAnsi" w:cstheme="minorHAnsi"/>
          <w:szCs w:val="22"/>
        </w:rPr>
        <w:br/>
      </w:r>
      <w:r w:rsidRPr="002F515F">
        <w:rPr>
          <w:rFonts w:asciiTheme="minorHAnsi" w:hAnsiTheme="minorHAnsi" w:cstheme="minorHAnsi"/>
          <w:szCs w:val="22"/>
        </w:rPr>
        <w:t xml:space="preserve">i prowadzeniem badań materiałów oraz sprzętu ponosi wykonawca. Zarządzający będzie kontrolował na bieżąco wykonywanie prac a wykonawca ma obowiązek udostępnić wszelkie informacje na życzenie kontrolującego. </w:t>
      </w:r>
    </w:p>
    <w:p w14:paraId="3E0029CE" w14:textId="3D333187" w:rsidR="00C91B37" w:rsidRPr="002F515F" w:rsidRDefault="00000000" w:rsidP="00D43CC3">
      <w:pPr>
        <w:pStyle w:val="Nagwek1"/>
        <w:numPr>
          <w:ilvl w:val="0"/>
          <w:numId w:val="26"/>
        </w:numPr>
        <w:spacing w:line="276" w:lineRule="auto"/>
        <w:ind w:left="0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Ogólne zasady prowadzenie robót </w:t>
      </w:r>
    </w:p>
    <w:p w14:paraId="27509E20" w14:textId="1CE0A97A" w:rsidR="00C91B37" w:rsidRPr="002F515F" w:rsidRDefault="00000000" w:rsidP="008D126E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 xml:space="preserve">Obmiar robót ma określać faktyczny zakres wykonywanych robót wg stanu na dzień jego przeprowadzenia. Roboty uznaje się za wykonane pod warunkiem, że wykonano je zgodnie z wymogami zawartymi w </w:t>
      </w:r>
      <w:r w:rsidR="00A94184">
        <w:rPr>
          <w:rFonts w:asciiTheme="minorHAnsi" w:hAnsiTheme="minorHAnsi" w:cstheme="minorHAnsi"/>
          <w:szCs w:val="22"/>
        </w:rPr>
        <w:t xml:space="preserve">niniejszym </w:t>
      </w:r>
      <w:proofErr w:type="spellStart"/>
      <w:r w:rsidR="00A94184">
        <w:rPr>
          <w:rFonts w:asciiTheme="minorHAnsi" w:hAnsiTheme="minorHAnsi" w:cstheme="minorHAnsi"/>
          <w:szCs w:val="22"/>
        </w:rPr>
        <w:t>stwiorb</w:t>
      </w:r>
      <w:proofErr w:type="spellEnd"/>
      <w:r w:rsidRPr="002F515F">
        <w:rPr>
          <w:rFonts w:asciiTheme="minorHAnsi" w:hAnsiTheme="minorHAnsi" w:cstheme="minorHAnsi"/>
          <w:szCs w:val="22"/>
        </w:rPr>
        <w:t xml:space="preserve">, a ich ilość podaje się w jednostkach ustalonych w wycenionym przedmiarze robót. Obmiaru robót dokonuje wykonawca po pisemnym powiadomieniu zarządzającego realizacją umowy w zakresie i terminie obmiaru. Powiadomienie powinno poprzedzić obmiar co najmniej o 3 dni. Wyniki obmiaru należy wpisać do książki obmiaru i muszą być zatwierdzenie przez inspektora nadzoru inwestorskiego. Jakikolwiek błąd lub przeoczenie (opuszczenie) w ilościach podanych w przedmiarze robót nie zwalnia wykonawcy od obowiązku wykonania wszystkich robót. </w:t>
      </w:r>
    </w:p>
    <w:p w14:paraId="5ACF06BE" w14:textId="32F17494" w:rsidR="00C91B37" w:rsidRPr="00D43CC3" w:rsidRDefault="00000000" w:rsidP="00D43CC3">
      <w:pPr>
        <w:pStyle w:val="Akapitzlist"/>
        <w:numPr>
          <w:ilvl w:val="0"/>
          <w:numId w:val="26"/>
        </w:numPr>
        <w:spacing w:after="16" w:line="276" w:lineRule="auto"/>
        <w:ind w:left="0" w:firstLine="0"/>
        <w:jc w:val="left"/>
        <w:rPr>
          <w:rFonts w:asciiTheme="minorHAnsi" w:hAnsiTheme="minorHAnsi" w:cstheme="minorHAnsi"/>
          <w:szCs w:val="22"/>
        </w:rPr>
      </w:pPr>
      <w:r w:rsidRPr="00D43CC3">
        <w:rPr>
          <w:rFonts w:asciiTheme="minorHAnsi" w:hAnsiTheme="minorHAnsi" w:cstheme="minorHAnsi"/>
          <w:szCs w:val="22"/>
        </w:rPr>
        <w:t xml:space="preserve">Odbiory robót i podstawy płatności. </w:t>
      </w:r>
    </w:p>
    <w:p w14:paraId="3B505932" w14:textId="31BE061D" w:rsidR="00C91B37" w:rsidRPr="002F515F" w:rsidRDefault="00000000" w:rsidP="00A94184">
      <w:pPr>
        <w:spacing w:line="276" w:lineRule="auto"/>
        <w:ind w:left="0" w:right="81" w:firstLine="0"/>
        <w:rPr>
          <w:rFonts w:asciiTheme="minorHAnsi" w:hAnsiTheme="minorHAnsi" w:cstheme="minorHAnsi"/>
          <w:szCs w:val="22"/>
        </w:rPr>
      </w:pPr>
      <w:r w:rsidRPr="002F515F">
        <w:rPr>
          <w:rFonts w:asciiTheme="minorHAnsi" w:hAnsiTheme="minorHAnsi" w:cstheme="minorHAnsi"/>
          <w:szCs w:val="22"/>
        </w:rPr>
        <w:t>Zasady odbioru robót i płatności za ich wykonanie określa umowa. Wymagane jest pisemne powiadomienie Zamawiającego o zakończeniu robót i gotowości do odbioru robót. Podstawą płatności są ceny jednostkowe poszczególnych pozycji zawartych w wycenionym przez Wykonawcę kosztorysie ofertowym, a zakres czynności objętych ceną określony jest w ich opisie. Zgodnie z art.</w:t>
      </w:r>
      <w:r w:rsidR="00A94184">
        <w:rPr>
          <w:rFonts w:asciiTheme="minorHAnsi" w:hAnsiTheme="minorHAnsi" w:cstheme="minorHAnsi"/>
          <w:szCs w:val="22"/>
        </w:rPr>
        <w:t xml:space="preserve"> </w:t>
      </w:r>
      <w:r w:rsidRPr="002F515F">
        <w:rPr>
          <w:rFonts w:asciiTheme="minorHAnsi" w:hAnsiTheme="minorHAnsi" w:cstheme="minorHAnsi"/>
          <w:szCs w:val="22"/>
        </w:rPr>
        <w:t xml:space="preserve">577 Kodeksu </w:t>
      </w:r>
      <w:r w:rsidRPr="002F515F">
        <w:rPr>
          <w:rFonts w:asciiTheme="minorHAnsi" w:hAnsiTheme="minorHAnsi" w:cstheme="minorHAnsi"/>
          <w:szCs w:val="22"/>
        </w:rPr>
        <w:lastRenderedPageBreak/>
        <w:t>cywilnego Wykonawca jest zobowiązany do wystawienia w dniu odbioru końcowego dokumentu gwarancyjnego na okres gwarancyjny wykonanych robót określonych w ofercie. Wystawca dokumentu (gwarant) jest obowiązany do usuwania wad ujawnionych w ciągu terminu określonego w gwarancji. Gwarant jest obowiązany wykonać obowiązki wynikające z gwarancji w terminie określonym w</w:t>
      </w:r>
      <w:r w:rsidR="00A94184">
        <w:rPr>
          <w:rFonts w:asciiTheme="minorHAnsi" w:hAnsiTheme="minorHAnsi" w:cstheme="minorHAnsi"/>
          <w:szCs w:val="22"/>
        </w:rPr>
        <w:t xml:space="preserve"> umowie</w:t>
      </w:r>
      <w:r w:rsidRPr="002F515F">
        <w:rPr>
          <w:rFonts w:asciiTheme="minorHAnsi" w:hAnsiTheme="minorHAnsi" w:cstheme="minorHAnsi"/>
          <w:szCs w:val="22"/>
        </w:rPr>
        <w:t xml:space="preserve">.   </w:t>
      </w:r>
    </w:p>
    <w:p w14:paraId="0E08EE91" w14:textId="7FAFC3C6" w:rsidR="00C91B37" w:rsidRPr="002F515F" w:rsidRDefault="00C91B37">
      <w:pPr>
        <w:spacing w:after="16" w:line="259" w:lineRule="auto"/>
        <w:ind w:left="0" w:firstLine="0"/>
        <w:jc w:val="left"/>
        <w:rPr>
          <w:rFonts w:asciiTheme="minorHAnsi" w:hAnsiTheme="minorHAnsi" w:cstheme="minorHAnsi"/>
          <w:szCs w:val="22"/>
        </w:rPr>
      </w:pPr>
    </w:p>
    <w:p w14:paraId="07B4FBC2" w14:textId="77777777" w:rsidR="00C91B37" w:rsidRPr="00606428" w:rsidRDefault="00000000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606428">
        <w:rPr>
          <w:rFonts w:asciiTheme="minorHAnsi" w:hAnsiTheme="minorHAnsi" w:cstheme="minorHAnsi"/>
        </w:rPr>
        <w:t xml:space="preserve"> </w:t>
      </w:r>
    </w:p>
    <w:sectPr w:rsidR="00C91B37" w:rsidRPr="00606428" w:rsidSect="00924C78">
      <w:footerReference w:type="even" r:id="rId7"/>
      <w:footerReference w:type="default" r:id="rId8"/>
      <w:footerReference w:type="first" r:id="rId9"/>
      <w:pgSz w:w="11906" w:h="16838" w:code="9"/>
      <w:pgMar w:top="1418" w:right="1321" w:bottom="152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51FB1" w14:textId="77777777" w:rsidR="005349ED" w:rsidRDefault="005349ED">
      <w:pPr>
        <w:spacing w:after="0" w:line="240" w:lineRule="auto"/>
      </w:pPr>
      <w:r>
        <w:separator/>
      </w:r>
    </w:p>
  </w:endnote>
  <w:endnote w:type="continuationSeparator" w:id="0">
    <w:p w14:paraId="134C5B56" w14:textId="77777777" w:rsidR="005349ED" w:rsidRDefault="0053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59AEF" w14:textId="77777777" w:rsidR="00C91B37" w:rsidRDefault="00000000">
    <w:pPr>
      <w:spacing w:after="0" w:line="259" w:lineRule="auto"/>
      <w:ind w:left="0" w:right="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F05C293" w14:textId="77777777" w:rsidR="00C91B37" w:rsidRDefault="00000000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C3CE6" w14:textId="77777777" w:rsidR="00C91B37" w:rsidRDefault="00000000">
    <w:pPr>
      <w:spacing w:after="0" w:line="259" w:lineRule="auto"/>
      <w:ind w:left="0" w:right="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EE90B6A" w14:textId="77777777" w:rsidR="00C91B37" w:rsidRDefault="00000000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7EC6B" w14:textId="77777777" w:rsidR="00C91B37" w:rsidRDefault="00000000">
    <w:pPr>
      <w:spacing w:after="0" w:line="259" w:lineRule="auto"/>
      <w:ind w:left="0" w:right="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E6585FB" w14:textId="77777777" w:rsidR="00C91B37" w:rsidRDefault="00000000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619F5" w14:textId="77777777" w:rsidR="005349ED" w:rsidRDefault="005349ED">
      <w:pPr>
        <w:spacing w:after="0" w:line="240" w:lineRule="auto"/>
      </w:pPr>
      <w:r>
        <w:separator/>
      </w:r>
    </w:p>
  </w:footnote>
  <w:footnote w:type="continuationSeparator" w:id="0">
    <w:p w14:paraId="103BC6F7" w14:textId="77777777" w:rsidR="005349ED" w:rsidRDefault="005349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2306F"/>
    <w:multiLevelType w:val="hybridMultilevel"/>
    <w:tmpl w:val="59B85A5C"/>
    <w:lvl w:ilvl="0" w:tplc="BCC8FCC8">
      <w:start w:val="1"/>
      <w:numFmt w:val="decimal"/>
      <w:lvlText w:val="7.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85456"/>
    <w:multiLevelType w:val="hybridMultilevel"/>
    <w:tmpl w:val="42DE88D6"/>
    <w:lvl w:ilvl="0" w:tplc="5CB4C112">
      <w:start w:val="1"/>
      <w:numFmt w:val="decimal"/>
      <w:lvlText w:val="4.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15A85"/>
    <w:multiLevelType w:val="hybridMultilevel"/>
    <w:tmpl w:val="C0B68C00"/>
    <w:lvl w:ilvl="0" w:tplc="5CB4C112">
      <w:start w:val="1"/>
      <w:numFmt w:val="decimal"/>
      <w:lvlText w:val="4.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B73"/>
    <w:multiLevelType w:val="multilevel"/>
    <w:tmpl w:val="DF6E43F4"/>
    <w:lvl w:ilvl="0">
      <w:start w:val="1"/>
      <w:numFmt w:val="decimal"/>
      <w:lvlText w:val="4.%1."/>
      <w:lvlJc w:val="left"/>
      <w:pPr>
        <w:ind w:left="531"/>
      </w:pPr>
      <w:rPr>
        <w:rFonts w:ascii="Calibri" w:hAnsi="Calibr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4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DF32C7"/>
    <w:multiLevelType w:val="hybridMultilevel"/>
    <w:tmpl w:val="4072D74C"/>
    <w:lvl w:ilvl="0" w:tplc="A7029D10">
      <w:start w:val="1"/>
      <w:numFmt w:val="lowerLetter"/>
      <w:lvlText w:val="%1)"/>
      <w:lvlJc w:val="left"/>
      <w:pPr>
        <w:ind w:left="253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920867"/>
    <w:multiLevelType w:val="hybridMultilevel"/>
    <w:tmpl w:val="37901A3E"/>
    <w:lvl w:ilvl="0" w:tplc="B9162556">
      <w:start w:val="1"/>
      <w:numFmt w:val="decimal"/>
      <w:lvlText w:val="5.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B5892"/>
    <w:multiLevelType w:val="hybridMultilevel"/>
    <w:tmpl w:val="3D463054"/>
    <w:lvl w:ilvl="0" w:tplc="A7029D1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24A24"/>
    <w:multiLevelType w:val="hybridMultilevel"/>
    <w:tmpl w:val="08FC14BE"/>
    <w:lvl w:ilvl="0" w:tplc="5CB4C112">
      <w:start w:val="1"/>
      <w:numFmt w:val="decimal"/>
      <w:lvlText w:val="4.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C46A2"/>
    <w:multiLevelType w:val="hybridMultilevel"/>
    <w:tmpl w:val="10D2BB7C"/>
    <w:lvl w:ilvl="0" w:tplc="3E583174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30A6E"/>
    <w:multiLevelType w:val="multilevel"/>
    <w:tmpl w:val="B5A061EE"/>
    <w:lvl w:ilvl="0">
      <w:start w:val="1"/>
      <w:numFmt w:val="decimal"/>
      <w:lvlText w:val="%1."/>
      <w:lvlJc w:val="left"/>
      <w:pPr>
        <w:ind w:left="238"/>
      </w:pPr>
      <w:rPr>
        <w:rFonts w:ascii="Calibri" w:hAnsi="Calibr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7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9264FE"/>
    <w:multiLevelType w:val="hybridMultilevel"/>
    <w:tmpl w:val="81424E8C"/>
    <w:lvl w:ilvl="0" w:tplc="3E583174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FC7"/>
    <w:multiLevelType w:val="multilevel"/>
    <w:tmpl w:val="26E69D6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5466D48"/>
    <w:multiLevelType w:val="hybridMultilevel"/>
    <w:tmpl w:val="4676830E"/>
    <w:lvl w:ilvl="0" w:tplc="3E583174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00239"/>
    <w:multiLevelType w:val="hybridMultilevel"/>
    <w:tmpl w:val="346A416E"/>
    <w:lvl w:ilvl="0" w:tplc="082AA8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FACF24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0E05C2">
      <w:start w:val="1"/>
      <w:numFmt w:val="lowerLetter"/>
      <w:lvlText w:val="%3)"/>
      <w:lvlJc w:val="left"/>
      <w:pPr>
        <w:ind w:left="72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0A36E0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80A6B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26FC90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7E78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1E6BD2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4843A4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CA5BA7"/>
    <w:multiLevelType w:val="hybridMultilevel"/>
    <w:tmpl w:val="AE928BC6"/>
    <w:lvl w:ilvl="0" w:tplc="BD3EA50E">
      <w:start w:val="1"/>
      <w:numFmt w:val="decimal"/>
      <w:lvlText w:val="%1.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9EC3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988E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E606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44C7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CC18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1448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98EE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2E79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E235C2C"/>
    <w:multiLevelType w:val="hybridMultilevel"/>
    <w:tmpl w:val="9594B714"/>
    <w:lvl w:ilvl="0" w:tplc="F252B914">
      <w:start w:val="1"/>
      <w:numFmt w:val="bullet"/>
      <w:lvlText w:val="•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7834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34EB4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ECAC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A2F34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4448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2D7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8CAB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E63C4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8979C0"/>
    <w:multiLevelType w:val="hybridMultilevel"/>
    <w:tmpl w:val="8B2EC5D8"/>
    <w:lvl w:ilvl="0" w:tplc="FFFFFFFF">
      <w:start w:val="1"/>
      <w:numFmt w:val="decimal"/>
      <w:lvlText w:val="4.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 w:tplc="5CB4C112">
      <w:start w:val="1"/>
      <w:numFmt w:val="decimal"/>
      <w:lvlText w:val="4.%2."/>
      <w:lvlJc w:val="left"/>
      <w:pPr>
        <w:ind w:left="1440" w:hanging="360"/>
      </w:pPr>
      <w:rPr>
        <w:rFonts w:ascii="Calibri" w:hAnsi="Calibri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123E2"/>
    <w:multiLevelType w:val="hybridMultilevel"/>
    <w:tmpl w:val="AA38A138"/>
    <w:lvl w:ilvl="0" w:tplc="5E544F2C">
      <w:start w:val="1"/>
      <w:numFmt w:val="bullet"/>
      <w:lvlText w:val="•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644E4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6A33C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886B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BAE53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7409A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7412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F6E9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069BA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AD97F19"/>
    <w:multiLevelType w:val="hybridMultilevel"/>
    <w:tmpl w:val="4AE4A4FE"/>
    <w:lvl w:ilvl="0" w:tplc="B9162556">
      <w:start w:val="1"/>
      <w:numFmt w:val="decimal"/>
      <w:lvlText w:val="5.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F0BD0"/>
    <w:multiLevelType w:val="hybridMultilevel"/>
    <w:tmpl w:val="88661E20"/>
    <w:lvl w:ilvl="0" w:tplc="37623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B7515"/>
    <w:multiLevelType w:val="multilevel"/>
    <w:tmpl w:val="D09444E2"/>
    <w:lvl w:ilvl="0">
      <w:start w:val="4"/>
      <w:numFmt w:val="decimal"/>
      <w:lvlText w:val="%1."/>
      <w:lvlJc w:val="left"/>
      <w:pPr>
        <w:ind w:left="2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7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9A3F0F"/>
    <w:multiLevelType w:val="multilevel"/>
    <w:tmpl w:val="493E1E48"/>
    <w:lvl w:ilvl="0">
      <w:start w:val="1"/>
      <w:numFmt w:val="decimal"/>
      <w:lvlText w:val="%1."/>
      <w:lvlJc w:val="left"/>
      <w:pPr>
        <w:ind w:left="53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702" w:hanging="360"/>
      </w:pPr>
      <w:rPr>
        <w:rFonts w:ascii="Calibri" w:hAnsi="Calibri" w:cs="Arial" w:hint="default"/>
        <w:sz w:val="22"/>
        <w:szCs w:val="22"/>
      </w:rPr>
    </w:lvl>
    <w:lvl w:ilvl="2">
      <w:start w:val="1"/>
      <w:numFmt w:val="bullet"/>
      <w:lvlText w:val="-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1552957"/>
    <w:multiLevelType w:val="hybridMultilevel"/>
    <w:tmpl w:val="33BAF524"/>
    <w:lvl w:ilvl="0" w:tplc="5CB4C112">
      <w:start w:val="1"/>
      <w:numFmt w:val="decimal"/>
      <w:lvlText w:val="4.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BF672B"/>
    <w:multiLevelType w:val="hybridMultilevel"/>
    <w:tmpl w:val="1D34CCF2"/>
    <w:lvl w:ilvl="0" w:tplc="D8688DDE">
      <w:start w:val="1"/>
      <w:numFmt w:val="decimal"/>
      <w:lvlText w:val="%1."/>
      <w:lvlJc w:val="left"/>
      <w:pPr>
        <w:ind w:left="25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9662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ACAAD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B682A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38C1A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C7CE1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A6468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8E97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32EB5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1018F1"/>
    <w:multiLevelType w:val="hybridMultilevel"/>
    <w:tmpl w:val="488A228E"/>
    <w:lvl w:ilvl="0" w:tplc="F22AD2D0">
      <w:start w:val="1"/>
      <w:numFmt w:val="decimal"/>
      <w:lvlText w:val="%1)"/>
      <w:lvlJc w:val="left"/>
      <w:pPr>
        <w:ind w:left="1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4893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6C2A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0280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0810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0EB5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E8B9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127A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C6D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D23646"/>
    <w:multiLevelType w:val="multilevel"/>
    <w:tmpl w:val="5C3E2EE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7F4C6073"/>
    <w:multiLevelType w:val="hybridMultilevel"/>
    <w:tmpl w:val="4E8841E2"/>
    <w:lvl w:ilvl="0" w:tplc="31D2A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503030">
    <w:abstractNumId w:val="3"/>
  </w:num>
  <w:num w:numId="2" w16cid:durableId="2147120227">
    <w:abstractNumId w:val="13"/>
  </w:num>
  <w:num w:numId="3" w16cid:durableId="1849515150">
    <w:abstractNumId w:val="17"/>
  </w:num>
  <w:num w:numId="4" w16cid:durableId="495998673">
    <w:abstractNumId w:val="20"/>
  </w:num>
  <w:num w:numId="5" w16cid:durableId="114720274">
    <w:abstractNumId w:val="23"/>
  </w:num>
  <w:num w:numId="6" w16cid:durableId="431975134">
    <w:abstractNumId w:val="24"/>
  </w:num>
  <w:num w:numId="7" w16cid:durableId="611284142">
    <w:abstractNumId w:val="15"/>
  </w:num>
  <w:num w:numId="8" w16cid:durableId="1109011806">
    <w:abstractNumId w:val="14"/>
  </w:num>
  <w:num w:numId="9" w16cid:durableId="1452750665">
    <w:abstractNumId w:val="21"/>
  </w:num>
  <w:num w:numId="10" w16cid:durableId="996300972">
    <w:abstractNumId w:val="26"/>
  </w:num>
  <w:num w:numId="11" w16cid:durableId="2130734511">
    <w:abstractNumId w:val="19"/>
  </w:num>
  <w:num w:numId="12" w16cid:durableId="1535075860">
    <w:abstractNumId w:val="9"/>
  </w:num>
  <w:num w:numId="13" w16cid:durableId="1020159246">
    <w:abstractNumId w:val="4"/>
  </w:num>
  <w:num w:numId="14" w16cid:durableId="1001354876">
    <w:abstractNumId w:val="12"/>
  </w:num>
  <w:num w:numId="15" w16cid:durableId="1639651479">
    <w:abstractNumId w:val="25"/>
  </w:num>
  <w:num w:numId="16" w16cid:durableId="906458777">
    <w:abstractNumId w:val="2"/>
  </w:num>
  <w:num w:numId="17" w16cid:durableId="1964771621">
    <w:abstractNumId w:val="1"/>
  </w:num>
  <w:num w:numId="18" w16cid:durableId="98379503">
    <w:abstractNumId w:val="16"/>
  </w:num>
  <w:num w:numId="19" w16cid:durableId="1775900420">
    <w:abstractNumId w:val="7"/>
  </w:num>
  <w:num w:numId="20" w16cid:durableId="1976256999">
    <w:abstractNumId w:val="22"/>
  </w:num>
  <w:num w:numId="21" w16cid:durableId="573009467">
    <w:abstractNumId w:val="8"/>
  </w:num>
  <w:num w:numId="22" w16cid:durableId="434328135">
    <w:abstractNumId w:val="5"/>
  </w:num>
  <w:num w:numId="23" w16cid:durableId="1666125225">
    <w:abstractNumId w:val="10"/>
  </w:num>
  <w:num w:numId="24" w16cid:durableId="292488120">
    <w:abstractNumId w:val="11"/>
  </w:num>
  <w:num w:numId="25" w16cid:durableId="1294406735">
    <w:abstractNumId w:val="18"/>
  </w:num>
  <w:num w:numId="26" w16cid:durableId="1313489976">
    <w:abstractNumId w:val="0"/>
  </w:num>
  <w:num w:numId="27" w16cid:durableId="1554006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B37"/>
    <w:rsid w:val="00042744"/>
    <w:rsid w:val="00074742"/>
    <w:rsid w:val="001761FD"/>
    <w:rsid w:val="00252B91"/>
    <w:rsid w:val="002C2926"/>
    <w:rsid w:val="002F515F"/>
    <w:rsid w:val="003053B4"/>
    <w:rsid w:val="00363253"/>
    <w:rsid w:val="003A1FA1"/>
    <w:rsid w:val="003D2252"/>
    <w:rsid w:val="003F26C0"/>
    <w:rsid w:val="00453BCB"/>
    <w:rsid w:val="004F525A"/>
    <w:rsid w:val="00504CB9"/>
    <w:rsid w:val="005349ED"/>
    <w:rsid w:val="005453C3"/>
    <w:rsid w:val="005A51FD"/>
    <w:rsid w:val="00606428"/>
    <w:rsid w:val="00740C37"/>
    <w:rsid w:val="007B3492"/>
    <w:rsid w:val="007F52ED"/>
    <w:rsid w:val="008416B2"/>
    <w:rsid w:val="008549F8"/>
    <w:rsid w:val="008D126E"/>
    <w:rsid w:val="00914470"/>
    <w:rsid w:val="00924C78"/>
    <w:rsid w:val="009C0E19"/>
    <w:rsid w:val="00A94184"/>
    <w:rsid w:val="00A94F87"/>
    <w:rsid w:val="00AA6144"/>
    <w:rsid w:val="00B40BB5"/>
    <w:rsid w:val="00B80F0E"/>
    <w:rsid w:val="00C47363"/>
    <w:rsid w:val="00C91B37"/>
    <w:rsid w:val="00CC7389"/>
    <w:rsid w:val="00D43CC3"/>
    <w:rsid w:val="00EB38EE"/>
    <w:rsid w:val="00F0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7B84"/>
  <w15:docId w15:val="{B5AAFA6B-87C7-4F1D-8DFD-7786F83A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26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6" w:line="259" w:lineRule="auto"/>
      <w:ind w:left="10" w:hanging="10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6" w:line="259" w:lineRule="auto"/>
      <w:ind w:left="10" w:hanging="10"/>
      <w:outlineLvl w:val="1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3C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F52E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3CC3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7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2143</Words>
  <Characters>12864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ZaB. 7. STWiORB</vt:lpstr>
    </vt:vector>
  </TitlesOfParts>
  <Company/>
  <LinksUpToDate>false</LinksUpToDate>
  <CharactersWithSpaces>14978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ZaB. 7. STWiORB</dc:title>
  <dc:subject/>
  <dc:creator>barba</dc:creator>
  <cp:keywords/>
  <cp:lastModifiedBy>Gabriela Sobczyk</cp:lastModifiedBy>
  <cp:revision>11</cp:revision>
  <dcterms:created xsi:type="dcterms:W3CDTF">2025-04-09T11:50:00Z</dcterms:created>
  <dcterms:modified xsi:type="dcterms:W3CDTF">2025-04-23T12:31:00Z</dcterms:modified>
</cp:coreProperties>
</file>